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D2" w:rsidRDefault="000621D2" w:rsidP="004A56D2">
      <w:pPr>
        <w:jc w:val="both"/>
        <w:rPr>
          <w:rFonts w:ascii="Arial" w:hAnsi="Arial" w:cs="Arial"/>
        </w:rPr>
      </w:pPr>
    </w:p>
    <w:p w:rsidR="004A56D2" w:rsidRPr="000621D2" w:rsidRDefault="004A56D2" w:rsidP="004A56D2">
      <w:pPr>
        <w:jc w:val="both"/>
        <w:rPr>
          <w:rFonts w:ascii="Arial" w:hAnsi="Arial" w:cs="Arial"/>
        </w:rPr>
      </w:pPr>
      <w:r w:rsidRPr="000621D2">
        <w:rPr>
          <w:rFonts w:ascii="Arial" w:hAnsi="Arial" w:cs="Arial"/>
        </w:rPr>
        <w:t xml:space="preserve">La Póliza Jurídica es </w:t>
      </w:r>
      <w:r w:rsidRPr="000621D2">
        <w:rPr>
          <w:rFonts w:ascii="Arial" w:hAnsi="Arial" w:cs="Arial"/>
          <w:b/>
          <w:i/>
          <w:sz w:val="28"/>
          <w:szCs w:val="28"/>
        </w:rPr>
        <w:t xml:space="preserve">LA SOLUCION A LOS PROBLEMAS DEL SERVICIO DE TRANSPORTE PRIVADO TERRESTRE </w:t>
      </w:r>
      <w:r w:rsidRPr="000621D2">
        <w:rPr>
          <w:rFonts w:ascii="Arial" w:hAnsi="Arial" w:cs="Arial"/>
        </w:rPr>
        <w:t xml:space="preserve"> </w:t>
      </w:r>
      <w:r w:rsidRPr="000621D2">
        <w:rPr>
          <w:rFonts w:ascii="Arial" w:hAnsi="Arial" w:cs="Arial"/>
          <w:b/>
        </w:rPr>
        <w:t>PEDRAJO &amp; ASOCIADOS despacho jurídico</w:t>
      </w:r>
      <w:r w:rsidRPr="000621D2">
        <w:rPr>
          <w:rFonts w:ascii="Arial" w:hAnsi="Arial" w:cs="Arial"/>
        </w:rPr>
        <w:t>, cuenta con asesores y  abogados profesionales  expertos en materia legal en todas las materias necesarias para resolver los problemas que se susciten en relación con un contrato de PRESTACIÓN DE SERVICIOS para cualquier tipo de plataforma que se encuentran aseguradas.</w:t>
      </w:r>
    </w:p>
    <w:p w:rsidR="004A56D2" w:rsidRPr="000621D2" w:rsidRDefault="004A56D2" w:rsidP="004A56D2">
      <w:pPr>
        <w:spacing w:after="0"/>
        <w:jc w:val="both"/>
        <w:rPr>
          <w:rFonts w:ascii="Arial" w:hAnsi="Arial" w:cs="Arial"/>
          <w:b/>
          <w:i/>
        </w:rPr>
      </w:pPr>
      <w:r w:rsidRPr="000621D2">
        <w:rPr>
          <w:rFonts w:ascii="Arial" w:hAnsi="Arial" w:cs="Arial"/>
          <w:b/>
          <w:i/>
        </w:rPr>
        <w:t>ENTENDIENDO LA FUNCIÓN DE LA PÓLIZA JURÍDICA</w:t>
      </w:r>
      <w:r w:rsidR="000621D2" w:rsidRPr="000621D2">
        <w:rPr>
          <w:rFonts w:ascii="Arial" w:hAnsi="Arial" w:cs="Arial"/>
          <w:b/>
        </w:rPr>
        <w:t xml:space="preserve"> </w:t>
      </w:r>
      <w:r w:rsidR="000621D2" w:rsidRPr="000621D2">
        <w:rPr>
          <w:rFonts w:ascii="Arial" w:hAnsi="Arial" w:cs="Arial"/>
          <w:b/>
          <w:i/>
        </w:rPr>
        <w:t>PARA TRANSPORTE TERRESTRE PRIVADO</w:t>
      </w:r>
    </w:p>
    <w:p w:rsidR="004A56D2" w:rsidRPr="000621D2" w:rsidRDefault="004A56D2" w:rsidP="004A56D2">
      <w:pPr>
        <w:spacing w:after="0"/>
        <w:jc w:val="both"/>
        <w:rPr>
          <w:rFonts w:ascii="Arial" w:hAnsi="Arial" w:cs="Arial"/>
        </w:rPr>
      </w:pPr>
      <w:r w:rsidRPr="000621D2">
        <w:rPr>
          <w:rFonts w:ascii="Arial" w:hAnsi="Arial" w:cs="Arial"/>
        </w:rPr>
        <w:t xml:space="preserve">Es un instrumento legal que brinda un beneficio importante para todas aquellas personas que quieren proteger su patrimonio, puesto que le da al usuario la posibilidad de acceder a un servicio jurídico completo en caso de algún problema legal desprendido de un contrato de prestación de servicios en la conducción de un vehículo motorizado como puede ser un automóvil, motocicleta o camioneta. </w:t>
      </w:r>
    </w:p>
    <w:p w:rsidR="004A56D2" w:rsidRPr="000621D2" w:rsidRDefault="004A56D2" w:rsidP="004A56D2">
      <w:pPr>
        <w:spacing w:after="0"/>
        <w:jc w:val="both"/>
        <w:rPr>
          <w:rFonts w:ascii="Arial" w:hAnsi="Arial" w:cs="Arial"/>
          <w:b/>
          <w:sz w:val="24"/>
          <w:szCs w:val="24"/>
        </w:rPr>
      </w:pPr>
    </w:p>
    <w:p w:rsidR="004A56D2" w:rsidRPr="000621D2" w:rsidRDefault="004A56D2" w:rsidP="004A56D2">
      <w:pPr>
        <w:spacing w:after="0"/>
        <w:jc w:val="both"/>
        <w:rPr>
          <w:rFonts w:ascii="Arial" w:hAnsi="Arial" w:cs="Arial"/>
          <w:b/>
          <w:sz w:val="24"/>
          <w:szCs w:val="24"/>
        </w:rPr>
      </w:pPr>
      <w:r w:rsidRPr="000621D2">
        <w:rPr>
          <w:rFonts w:ascii="Arial" w:hAnsi="Arial" w:cs="Arial"/>
          <w:b/>
          <w:sz w:val="24"/>
          <w:szCs w:val="24"/>
        </w:rPr>
        <w:t>Juicio civil sirve para:</w:t>
      </w:r>
    </w:p>
    <w:p w:rsidR="004A56D2" w:rsidRPr="000621D2" w:rsidRDefault="004A56D2" w:rsidP="004A56D2">
      <w:pPr>
        <w:pStyle w:val="Prrafodelista"/>
        <w:spacing w:after="0"/>
        <w:jc w:val="both"/>
        <w:rPr>
          <w:rFonts w:ascii="Arial" w:hAnsi="Arial" w:cs="Arial"/>
        </w:rPr>
      </w:pPr>
      <w:r w:rsidRPr="000621D2">
        <w:rPr>
          <w:rFonts w:ascii="Arial" w:hAnsi="Arial" w:cs="Arial"/>
        </w:rPr>
        <w:t>*tramitar la rescisión del contrato de prestación de servicios en caso de incumplimiento.</w:t>
      </w:r>
    </w:p>
    <w:p w:rsidR="004A56D2" w:rsidRPr="000621D2" w:rsidRDefault="004A56D2" w:rsidP="004A56D2">
      <w:pPr>
        <w:pStyle w:val="Prrafodelista"/>
        <w:spacing w:after="0"/>
        <w:jc w:val="both"/>
        <w:rPr>
          <w:rFonts w:ascii="Arial" w:hAnsi="Arial" w:cs="Arial"/>
        </w:rPr>
      </w:pPr>
      <w:r w:rsidRPr="000621D2">
        <w:rPr>
          <w:rFonts w:ascii="Arial" w:hAnsi="Arial" w:cs="Arial"/>
        </w:rPr>
        <w:t>* Tramitar la entrega del vehículo.</w:t>
      </w:r>
    </w:p>
    <w:p w:rsidR="004A56D2" w:rsidRPr="000621D2" w:rsidRDefault="004A56D2" w:rsidP="004A56D2">
      <w:pPr>
        <w:pStyle w:val="Prrafodelista"/>
        <w:spacing w:after="0"/>
        <w:jc w:val="both"/>
        <w:rPr>
          <w:rFonts w:ascii="Arial" w:hAnsi="Arial" w:cs="Arial"/>
        </w:rPr>
      </w:pPr>
      <w:r w:rsidRPr="000621D2">
        <w:rPr>
          <w:rFonts w:ascii="Arial" w:hAnsi="Arial" w:cs="Arial"/>
        </w:rPr>
        <w:t xml:space="preserve">* El cobro de daños en caso de que el vehículo presente un daño no imputable al desgaste normal del    </w:t>
      </w:r>
    </w:p>
    <w:p w:rsidR="004A56D2" w:rsidRPr="000621D2" w:rsidRDefault="004A56D2" w:rsidP="004A56D2">
      <w:pPr>
        <w:pStyle w:val="Prrafodelista"/>
        <w:spacing w:after="0"/>
        <w:jc w:val="both"/>
        <w:rPr>
          <w:rFonts w:ascii="Arial" w:hAnsi="Arial" w:cs="Arial"/>
          <w:b/>
          <w:sz w:val="24"/>
          <w:szCs w:val="24"/>
        </w:rPr>
      </w:pPr>
      <w:r w:rsidRPr="000621D2">
        <w:rPr>
          <w:rFonts w:ascii="Arial" w:hAnsi="Arial" w:cs="Arial"/>
        </w:rPr>
        <w:t xml:space="preserve">    Vehículo.</w:t>
      </w:r>
    </w:p>
    <w:p w:rsidR="004A56D2" w:rsidRPr="000621D2" w:rsidRDefault="004A56D2" w:rsidP="004A56D2">
      <w:pPr>
        <w:spacing w:after="0"/>
        <w:jc w:val="both"/>
        <w:rPr>
          <w:rFonts w:ascii="Arial" w:hAnsi="Arial" w:cs="Arial"/>
          <w:b/>
          <w:sz w:val="24"/>
          <w:szCs w:val="24"/>
        </w:rPr>
      </w:pPr>
      <w:r w:rsidRPr="000621D2">
        <w:rPr>
          <w:rFonts w:ascii="Arial" w:hAnsi="Arial" w:cs="Arial"/>
          <w:b/>
          <w:sz w:val="24"/>
          <w:szCs w:val="24"/>
        </w:rPr>
        <w:t>Juicio Mercantil sirve para:</w:t>
      </w:r>
    </w:p>
    <w:p w:rsidR="004A56D2" w:rsidRPr="000621D2" w:rsidRDefault="004A56D2" w:rsidP="004A56D2">
      <w:pPr>
        <w:spacing w:after="0"/>
        <w:jc w:val="both"/>
        <w:rPr>
          <w:rFonts w:ascii="Arial" w:hAnsi="Arial" w:cs="Arial"/>
        </w:rPr>
      </w:pPr>
      <w:r w:rsidRPr="000621D2">
        <w:rPr>
          <w:rFonts w:ascii="Arial" w:hAnsi="Arial" w:cs="Arial"/>
        </w:rPr>
        <w:t xml:space="preserve">              * El cobro del  pagaré, y la  realización del  embargo de los bienes del prestador de servicios y del aval                  </w:t>
      </w:r>
    </w:p>
    <w:p w:rsidR="004A56D2" w:rsidRPr="000621D2" w:rsidRDefault="004A56D2" w:rsidP="004A56D2">
      <w:pPr>
        <w:spacing w:after="0"/>
        <w:jc w:val="both"/>
        <w:rPr>
          <w:rFonts w:ascii="Arial" w:hAnsi="Arial" w:cs="Arial"/>
          <w:b/>
          <w:sz w:val="24"/>
          <w:szCs w:val="24"/>
        </w:rPr>
      </w:pPr>
      <w:r w:rsidRPr="000621D2">
        <w:rPr>
          <w:rFonts w:ascii="Arial" w:hAnsi="Arial" w:cs="Arial"/>
        </w:rPr>
        <w:t xml:space="preserve">               </w:t>
      </w:r>
    </w:p>
    <w:p w:rsidR="004A56D2" w:rsidRPr="000621D2" w:rsidRDefault="004A56D2" w:rsidP="004A56D2">
      <w:pPr>
        <w:spacing w:after="0"/>
        <w:jc w:val="both"/>
        <w:rPr>
          <w:rFonts w:ascii="Arial" w:hAnsi="Arial" w:cs="Arial"/>
        </w:rPr>
      </w:pPr>
      <w:r w:rsidRPr="000621D2">
        <w:rPr>
          <w:rFonts w:ascii="Arial" w:hAnsi="Arial" w:cs="Arial"/>
          <w:b/>
          <w:sz w:val="24"/>
          <w:szCs w:val="24"/>
        </w:rPr>
        <w:t xml:space="preserve"> Juicio Penal sirve para</w:t>
      </w:r>
      <w:r w:rsidRPr="000621D2">
        <w:rPr>
          <w:rFonts w:ascii="Arial" w:hAnsi="Arial" w:cs="Arial"/>
        </w:rPr>
        <w:t>:</w:t>
      </w:r>
    </w:p>
    <w:p w:rsidR="004A56D2" w:rsidRPr="000621D2" w:rsidRDefault="004A56D2" w:rsidP="004A56D2">
      <w:pPr>
        <w:spacing w:after="0"/>
        <w:jc w:val="both"/>
        <w:rPr>
          <w:rFonts w:ascii="Arial" w:hAnsi="Arial" w:cs="Arial"/>
        </w:rPr>
      </w:pPr>
      <w:r w:rsidRPr="000621D2">
        <w:rPr>
          <w:rFonts w:ascii="Arial" w:hAnsi="Arial" w:cs="Arial"/>
        </w:rPr>
        <w:t xml:space="preserve">                  * Presentar una Denuncia por abuso de confianza en caso de retener el vehículo</w:t>
      </w:r>
    </w:p>
    <w:p w:rsidR="004A56D2" w:rsidRPr="000621D2" w:rsidRDefault="004A56D2" w:rsidP="004A56D2">
      <w:pPr>
        <w:spacing w:after="0"/>
        <w:jc w:val="both"/>
        <w:rPr>
          <w:rFonts w:ascii="Arial" w:hAnsi="Arial" w:cs="Arial"/>
        </w:rPr>
      </w:pPr>
      <w:r w:rsidRPr="000621D2">
        <w:rPr>
          <w:rFonts w:ascii="Arial" w:hAnsi="Arial" w:cs="Arial"/>
        </w:rPr>
        <w:tab/>
        <w:t xml:space="preserve">   * Juicio contra ley de Extinción de Dominio del vehículo motorizado en caso de que se cometa un  </w:t>
      </w:r>
    </w:p>
    <w:p w:rsidR="004A56D2" w:rsidRPr="000621D2" w:rsidRDefault="004A56D2" w:rsidP="004A56D2">
      <w:pPr>
        <w:spacing w:after="0"/>
        <w:jc w:val="both"/>
        <w:rPr>
          <w:rFonts w:ascii="Arial" w:hAnsi="Arial" w:cs="Arial"/>
        </w:rPr>
      </w:pPr>
      <w:r w:rsidRPr="000621D2">
        <w:rPr>
          <w:rFonts w:ascii="Arial" w:hAnsi="Arial" w:cs="Arial"/>
        </w:rPr>
        <w:t xml:space="preserve">                     </w:t>
      </w:r>
      <w:r w:rsidR="000621D2" w:rsidRPr="000621D2">
        <w:rPr>
          <w:rFonts w:ascii="Arial" w:hAnsi="Arial" w:cs="Arial"/>
        </w:rPr>
        <w:t>A</w:t>
      </w:r>
      <w:r w:rsidRPr="000621D2">
        <w:rPr>
          <w:rFonts w:ascii="Arial" w:hAnsi="Arial" w:cs="Arial"/>
        </w:rPr>
        <w:t>cto ilícito en el mismo, o con ayuda del vehículo.</w:t>
      </w:r>
    </w:p>
    <w:p w:rsidR="004A56D2" w:rsidRPr="000621D2" w:rsidRDefault="004A56D2" w:rsidP="004A56D2">
      <w:pPr>
        <w:spacing w:after="0"/>
        <w:jc w:val="both"/>
        <w:rPr>
          <w:rFonts w:ascii="Arial" w:hAnsi="Arial" w:cs="Arial"/>
        </w:rPr>
      </w:pPr>
    </w:p>
    <w:p w:rsidR="004A56D2" w:rsidRPr="000621D2" w:rsidRDefault="004A56D2" w:rsidP="004A56D2">
      <w:pPr>
        <w:spacing w:after="0"/>
        <w:jc w:val="both"/>
        <w:rPr>
          <w:rFonts w:ascii="Arial" w:hAnsi="Arial" w:cs="Arial"/>
        </w:rPr>
      </w:pPr>
    </w:p>
    <w:p w:rsidR="004A56D2" w:rsidRPr="000621D2" w:rsidRDefault="004A56D2" w:rsidP="004A56D2">
      <w:pPr>
        <w:rPr>
          <w:rFonts w:ascii="Arial" w:hAnsi="Arial" w:cs="Arial"/>
          <w:b/>
          <w:u w:val="single"/>
        </w:rPr>
      </w:pPr>
      <w:r w:rsidRPr="000621D2">
        <w:rPr>
          <w:rFonts w:ascii="Arial" w:hAnsi="Arial" w:cs="Arial"/>
          <w:b/>
          <w:u w:val="single"/>
        </w:rPr>
        <w:t>NUESTRA PÓLIZA JURÍDICA ES PREMIUM</w:t>
      </w:r>
    </w:p>
    <w:tbl>
      <w:tblPr>
        <w:tblW w:w="8868" w:type="dxa"/>
        <w:tblInd w:w="55" w:type="dxa"/>
        <w:tblCellMar>
          <w:left w:w="70" w:type="dxa"/>
          <w:right w:w="70" w:type="dxa"/>
        </w:tblCellMar>
        <w:tblLook w:val="04A0" w:firstRow="1" w:lastRow="0" w:firstColumn="1" w:lastColumn="0" w:noHBand="0" w:noVBand="1"/>
      </w:tblPr>
      <w:tblGrid>
        <w:gridCol w:w="4131"/>
        <w:gridCol w:w="4737"/>
      </w:tblGrid>
      <w:tr w:rsidR="004A56D2" w:rsidRPr="000621D2" w:rsidTr="006105A0">
        <w:trPr>
          <w:trHeight w:val="660"/>
        </w:trPr>
        <w:tc>
          <w:tcPr>
            <w:tcW w:w="413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A56D2" w:rsidRPr="000621D2" w:rsidRDefault="004A56D2" w:rsidP="009C2940">
            <w:pPr>
              <w:spacing w:after="0" w:line="240" w:lineRule="auto"/>
              <w:jc w:val="both"/>
              <w:rPr>
                <w:rFonts w:ascii="Arial" w:eastAsia="Times New Roman" w:hAnsi="Arial" w:cs="Arial"/>
                <w:color w:val="000000"/>
                <w:lang w:eastAsia="es-ES"/>
              </w:rPr>
            </w:pPr>
            <w:r w:rsidRPr="000621D2">
              <w:rPr>
                <w:rFonts w:ascii="Arial" w:eastAsia="Symbol" w:hAnsi="Arial" w:cs="Arial"/>
                <w:color w:val="000000"/>
                <w:lang w:eastAsia="es-ES"/>
              </w:rPr>
              <w:t></w:t>
            </w:r>
            <w:r w:rsidRPr="000621D2">
              <w:rPr>
                <w:rFonts w:ascii="Arial" w:eastAsia="Symbol" w:hAnsi="Arial" w:cs="Arial"/>
                <w:color w:val="000000"/>
                <w:sz w:val="14"/>
                <w:szCs w:val="14"/>
                <w:lang w:eastAsia="es-ES"/>
              </w:rPr>
              <w:t xml:space="preserve">         </w:t>
            </w:r>
            <w:r w:rsidRPr="000621D2">
              <w:rPr>
                <w:rFonts w:ascii="Arial" w:eastAsia="Symbol" w:hAnsi="Arial" w:cs="Arial"/>
                <w:color w:val="000000"/>
                <w:lang w:eastAsia="es-ES"/>
              </w:rPr>
              <w:t xml:space="preserve">Protección Jurídica                                      </w:t>
            </w:r>
          </w:p>
        </w:tc>
        <w:tc>
          <w:tcPr>
            <w:tcW w:w="4737" w:type="dxa"/>
            <w:tcBorders>
              <w:top w:val="single" w:sz="8" w:space="0" w:color="auto"/>
              <w:left w:val="nil"/>
              <w:bottom w:val="single" w:sz="4" w:space="0" w:color="auto"/>
              <w:right w:val="single" w:sz="8" w:space="0" w:color="auto"/>
            </w:tcBorders>
            <w:shd w:val="clear" w:color="auto" w:fill="auto"/>
            <w:noWrap/>
            <w:vAlign w:val="center"/>
            <w:hideMark/>
          </w:tcPr>
          <w:p w:rsidR="004A56D2" w:rsidRPr="000621D2" w:rsidRDefault="004A56D2" w:rsidP="009C2940">
            <w:pPr>
              <w:spacing w:after="0" w:line="240" w:lineRule="auto"/>
              <w:jc w:val="both"/>
              <w:rPr>
                <w:rFonts w:ascii="Arial" w:eastAsia="Symbol" w:hAnsi="Arial" w:cs="Arial"/>
                <w:color w:val="000000"/>
                <w:lang w:eastAsia="es-ES"/>
              </w:rPr>
            </w:pPr>
            <w:r w:rsidRPr="000621D2">
              <w:rPr>
                <w:rFonts w:ascii="Arial" w:eastAsia="Symbol" w:hAnsi="Arial" w:cs="Arial"/>
                <w:color w:val="000000"/>
                <w:lang w:eastAsia="es-ES"/>
              </w:rPr>
              <w:t></w:t>
            </w:r>
            <w:r w:rsidRPr="000621D2">
              <w:rPr>
                <w:rFonts w:ascii="Arial" w:eastAsia="Symbol" w:hAnsi="Arial" w:cs="Arial"/>
                <w:color w:val="000000"/>
                <w:sz w:val="14"/>
                <w:szCs w:val="14"/>
                <w:lang w:eastAsia="es-ES"/>
              </w:rPr>
              <w:t>        </w:t>
            </w:r>
            <w:r w:rsidR="009C2940" w:rsidRPr="000621D2">
              <w:rPr>
                <w:rFonts w:ascii="Arial" w:eastAsia="Symbol" w:hAnsi="Arial" w:cs="Arial"/>
                <w:color w:val="000000"/>
                <w:lang w:eastAsia="es-ES"/>
              </w:rPr>
              <w:t>finiquito ante las JULCAS</w:t>
            </w:r>
          </w:p>
          <w:p w:rsidR="009C2940" w:rsidRPr="000621D2" w:rsidRDefault="009C2940" w:rsidP="009C2940">
            <w:pPr>
              <w:spacing w:after="0" w:line="240" w:lineRule="auto"/>
              <w:jc w:val="both"/>
              <w:rPr>
                <w:rFonts w:ascii="Arial" w:eastAsia="Times New Roman" w:hAnsi="Arial" w:cs="Arial"/>
                <w:color w:val="000000"/>
                <w:lang w:eastAsia="es-ES"/>
              </w:rPr>
            </w:pPr>
            <w:r w:rsidRPr="000621D2">
              <w:rPr>
                <w:rFonts w:ascii="Arial" w:eastAsia="Symbol" w:hAnsi="Arial" w:cs="Arial"/>
                <w:color w:val="000000"/>
                <w:lang w:eastAsia="es-ES"/>
              </w:rPr>
              <w:t>(junta de conciliación y arbitraje)</w:t>
            </w:r>
          </w:p>
        </w:tc>
      </w:tr>
      <w:tr w:rsidR="004A56D2" w:rsidRPr="000621D2" w:rsidTr="006105A0">
        <w:trPr>
          <w:trHeight w:val="660"/>
        </w:trPr>
        <w:tc>
          <w:tcPr>
            <w:tcW w:w="4131" w:type="dxa"/>
            <w:tcBorders>
              <w:top w:val="nil"/>
              <w:left w:val="single" w:sz="8" w:space="0" w:color="auto"/>
              <w:bottom w:val="single" w:sz="4" w:space="0" w:color="auto"/>
              <w:right w:val="single" w:sz="4" w:space="0" w:color="auto"/>
            </w:tcBorders>
            <w:shd w:val="clear" w:color="auto" w:fill="auto"/>
            <w:noWrap/>
            <w:vAlign w:val="center"/>
            <w:hideMark/>
          </w:tcPr>
          <w:p w:rsidR="004A56D2" w:rsidRPr="000621D2" w:rsidRDefault="004A56D2" w:rsidP="009C2940">
            <w:pPr>
              <w:spacing w:after="0" w:line="240" w:lineRule="auto"/>
              <w:jc w:val="both"/>
              <w:rPr>
                <w:rFonts w:ascii="Arial" w:eastAsia="Times New Roman" w:hAnsi="Arial" w:cs="Arial"/>
                <w:color w:val="000000"/>
                <w:lang w:eastAsia="es-ES"/>
              </w:rPr>
            </w:pPr>
            <w:r w:rsidRPr="000621D2">
              <w:rPr>
                <w:rFonts w:ascii="Arial" w:eastAsia="Symbol" w:hAnsi="Arial" w:cs="Arial"/>
                <w:color w:val="000000"/>
                <w:lang w:eastAsia="es-ES"/>
              </w:rPr>
              <w:t></w:t>
            </w:r>
            <w:r w:rsidRPr="000621D2">
              <w:rPr>
                <w:rFonts w:ascii="Arial" w:eastAsia="Symbol" w:hAnsi="Arial" w:cs="Arial"/>
                <w:color w:val="000000"/>
                <w:sz w:val="14"/>
                <w:szCs w:val="14"/>
                <w:lang w:eastAsia="es-ES"/>
              </w:rPr>
              <w:t xml:space="preserve">         </w:t>
            </w:r>
            <w:r w:rsidRPr="000621D2">
              <w:rPr>
                <w:rFonts w:ascii="Arial" w:eastAsia="Symbol" w:hAnsi="Arial" w:cs="Arial"/>
                <w:color w:val="000000"/>
                <w:lang w:eastAsia="es-ES"/>
              </w:rPr>
              <w:t xml:space="preserve">Recuperación del </w:t>
            </w:r>
            <w:r w:rsidR="009C2940" w:rsidRPr="000621D2">
              <w:rPr>
                <w:rFonts w:ascii="Arial" w:eastAsia="Symbol" w:hAnsi="Arial" w:cs="Arial"/>
                <w:color w:val="000000"/>
                <w:lang w:eastAsia="es-ES"/>
              </w:rPr>
              <w:t xml:space="preserve">vehículo en caso de abuso de confianza </w:t>
            </w:r>
          </w:p>
        </w:tc>
        <w:tc>
          <w:tcPr>
            <w:tcW w:w="4737" w:type="dxa"/>
            <w:tcBorders>
              <w:top w:val="nil"/>
              <w:left w:val="nil"/>
              <w:bottom w:val="single" w:sz="4" w:space="0" w:color="auto"/>
              <w:right w:val="single" w:sz="8" w:space="0" w:color="auto"/>
            </w:tcBorders>
            <w:shd w:val="clear" w:color="auto" w:fill="auto"/>
            <w:noWrap/>
            <w:vAlign w:val="center"/>
            <w:hideMark/>
          </w:tcPr>
          <w:p w:rsidR="004A56D2" w:rsidRPr="000621D2" w:rsidRDefault="009C2940" w:rsidP="009C2940">
            <w:pPr>
              <w:pStyle w:val="Prrafodelista"/>
              <w:numPr>
                <w:ilvl w:val="0"/>
                <w:numId w:val="4"/>
              </w:numPr>
              <w:spacing w:after="0" w:line="240" w:lineRule="auto"/>
              <w:jc w:val="both"/>
              <w:rPr>
                <w:rFonts w:ascii="Arial" w:eastAsia="Times New Roman" w:hAnsi="Arial" w:cs="Arial"/>
                <w:color w:val="000000"/>
                <w:lang w:eastAsia="es-ES"/>
              </w:rPr>
            </w:pPr>
            <w:r w:rsidRPr="000621D2">
              <w:rPr>
                <w:rFonts w:ascii="Arial" w:eastAsia="Symbol" w:hAnsi="Arial" w:cs="Arial"/>
                <w:color w:val="000000"/>
                <w:lang w:eastAsia="es-ES"/>
              </w:rPr>
              <w:t>Protección a la ley de extinción de dominio</w:t>
            </w:r>
          </w:p>
        </w:tc>
      </w:tr>
      <w:tr w:rsidR="004A56D2" w:rsidRPr="000621D2" w:rsidTr="006105A0">
        <w:trPr>
          <w:trHeight w:val="660"/>
        </w:trPr>
        <w:tc>
          <w:tcPr>
            <w:tcW w:w="4131" w:type="dxa"/>
            <w:tcBorders>
              <w:top w:val="nil"/>
              <w:left w:val="single" w:sz="8" w:space="0" w:color="auto"/>
              <w:bottom w:val="single" w:sz="4" w:space="0" w:color="auto"/>
              <w:right w:val="single" w:sz="4" w:space="0" w:color="auto"/>
            </w:tcBorders>
            <w:shd w:val="clear" w:color="auto" w:fill="auto"/>
            <w:noWrap/>
            <w:vAlign w:val="center"/>
            <w:hideMark/>
          </w:tcPr>
          <w:p w:rsidR="004A56D2" w:rsidRPr="000621D2" w:rsidRDefault="004A56D2" w:rsidP="009C2940">
            <w:pPr>
              <w:spacing w:after="0" w:line="240" w:lineRule="auto"/>
              <w:jc w:val="both"/>
              <w:rPr>
                <w:rFonts w:ascii="Arial" w:eastAsia="Times New Roman" w:hAnsi="Arial" w:cs="Arial"/>
                <w:color w:val="000000"/>
                <w:lang w:eastAsia="es-ES"/>
              </w:rPr>
            </w:pPr>
            <w:r w:rsidRPr="000621D2">
              <w:rPr>
                <w:rFonts w:ascii="Arial" w:eastAsia="Symbol" w:hAnsi="Arial" w:cs="Arial"/>
                <w:color w:val="000000"/>
                <w:lang w:eastAsia="es-ES"/>
              </w:rPr>
              <w:t></w:t>
            </w:r>
            <w:r w:rsidRPr="000621D2">
              <w:rPr>
                <w:rFonts w:ascii="Arial" w:eastAsia="Symbol" w:hAnsi="Arial" w:cs="Arial"/>
                <w:color w:val="000000"/>
                <w:sz w:val="14"/>
                <w:szCs w:val="14"/>
                <w:lang w:eastAsia="es-ES"/>
              </w:rPr>
              <w:t xml:space="preserve">         </w:t>
            </w:r>
            <w:r w:rsidRPr="000621D2">
              <w:rPr>
                <w:rFonts w:ascii="Arial" w:eastAsia="Symbol" w:hAnsi="Arial" w:cs="Arial"/>
                <w:color w:val="000000"/>
                <w:lang w:eastAsia="es-ES"/>
              </w:rPr>
              <w:t xml:space="preserve">Proceso de Recisión de contrato por incumplimiento        </w:t>
            </w:r>
          </w:p>
        </w:tc>
        <w:tc>
          <w:tcPr>
            <w:tcW w:w="4737" w:type="dxa"/>
            <w:tcBorders>
              <w:top w:val="nil"/>
              <w:left w:val="nil"/>
              <w:bottom w:val="single" w:sz="4" w:space="0" w:color="auto"/>
              <w:right w:val="single" w:sz="8" w:space="0" w:color="auto"/>
            </w:tcBorders>
            <w:shd w:val="clear" w:color="auto" w:fill="auto"/>
            <w:noWrap/>
            <w:vAlign w:val="center"/>
            <w:hideMark/>
          </w:tcPr>
          <w:p w:rsidR="004A56D2" w:rsidRPr="000621D2" w:rsidRDefault="009C2940" w:rsidP="006105A0">
            <w:pPr>
              <w:spacing w:after="0" w:line="240" w:lineRule="auto"/>
              <w:jc w:val="both"/>
              <w:rPr>
                <w:rFonts w:ascii="Arial" w:eastAsia="Times New Roman" w:hAnsi="Arial" w:cs="Arial"/>
                <w:color w:val="000000"/>
                <w:lang w:eastAsia="es-ES"/>
              </w:rPr>
            </w:pPr>
            <w:r w:rsidRPr="000621D2">
              <w:rPr>
                <w:rFonts w:ascii="Arial" w:eastAsia="Symbol" w:hAnsi="Arial" w:cs="Arial"/>
                <w:color w:val="000000"/>
                <w:lang w:eastAsia="es-ES"/>
              </w:rPr>
              <w:t></w:t>
            </w:r>
            <w:r w:rsidRPr="000621D2">
              <w:rPr>
                <w:rFonts w:ascii="Arial" w:eastAsia="Symbol" w:hAnsi="Arial" w:cs="Arial"/>
                <w:color w:val="000000"/>
                <w:sz w:val="14"/>
                <w:szCs w:val="14"/>
                <w:lang w:eastAsia="es-ES"/>
              </w:rPr>
              <w:t xml:space="preserve">         </w:t>
            </w:r>
            <w:r w:rsidRPr="000621D2">
              <w:rPr>
                <w:rFonts w:ascii="Arial" w:eastAsia="Symbol" w:hAnsi="Arial" w:cs="Arial"/>
                <w:color w:val="000000"/>
                <w:lang w:eastAsia="es-ES"/>
              </w:rPr>
              <w:t>Cobro de la prima del seguro al prestador de servicios</w:t>
            </w:r>
          </w:p>
        </w:tc>
      </w:tr>
      <w:tr w:rsidR="004A56D2" w:rsidRPr="000621D2" w:rsidTr="006105A0">
        <w:trPr>
          <w:trHeight w:val="660"/>
        </w:trPr>
        <w:tc>
          <w:tcPr>
            <w:tcW w:w="4131" w:type="dxa"/>
            <w:tcBorders>
              <w:top w:val="nil"/>
              <w:left w:val="single" w:sz="8" w:space="0" w:color="auto"/>
              <w:bottom w:val="single" w:sz="4" w:space="0" w:color="auto"/>
              <w:right w:val="single" w:sz="4" w:space="0" w:color="auto"/>
            </w:tcBorders>
            <w:shd w:val="clear" w:color="auto" w:fill="auto"/>
            <w:noWrap/>
            <w:vAlign w:val="center"/>
            <w:hideMark/>
          </w:tcPr>
          <w:p w:rsidR="004A56D2" w:rsidRPr="000621D2" w:rsidRDefault="009C2940" w:rsidP="009C2940">
            <w:pPr>
              <w:pStyle w:val="Prrafodelista"/>
              <w:numPr>
                <w:ilvl w:val="0"/>
                <w:numId w:val="4"/>
              </w:numPr>
              <w:spacing w:after="0" w:line="240" w:lineRule="auto"/>
              <w:jc w:val="both"/>
              <w:rPr>
                <w:rFonts w:ascii="Arial" w:eastAsia="Times New Roman" w:hAnsi="Arial" w:cs="Arial"/>
                <w:color w:val="000000"/>
                <w:lang w:eastAsia="es-ES"/>
              </w:rPr>
            </w:pPr>
            <w:r w:rsidRPr="000621D2">
              <w:rPr>
                <w:rFonts w:ascii="Arial" w:eastAsia="Symbol" w:hAnsi="Arial" w:cs="Arial"/>
                <w:color w:val="000000"/>
                <w:lang w:eastAsia="es-ES"/>
              </w:rPr>
              <w:t>Cobro de daños</w:t>
            </w:r>
          </w:p>
        </w:tc>
        <w:tc>
          <w:tcPr>
            <w:tcW w:w="4737" w:type="dxa"/>
            <w:tcBorders>
              <w:top w:val="nil"/>
              <w:left w:val="nil"/>
              <w:bottom w:val="single" w:sz="4" w:space="0" w:color="auto"/>
              <w:right w:val="single" w:sz="8" w:space="0" w:color="auto"/>
            </w:tcBorders>
            <w:shd w:val="clear" w:color="auto" w:fill="auto"/>
            <w:noWrap/>
            <w:vAlign w:val="center"/>
            <w:hideMark/>
          </w:tcPr>
          <w:p w:rsidR="004A56D2" w:rsidRPr="000621D2" w:rsidRDefault="004A56D2" w:rsidP="006105A0">
            <w:pPr>
              <w:spacing w:after="0" w:line="240" w:lineRule="auto"/>
              <w:jc w:val="both"/>
              <w:rPr>
                <w:rFonts w:ascii="Arial" w:eastAsia="Times New Roman" w:hAnsi="Arial" w:cs="Arial"/>
                <w:color w:val="000000"/>
                <w:lang w:eastAsia="es-ES"/>
              </w:rPr>
            </w:pPr>
          </w:p>
        </w:tc>
      </w:tr>
    </w:tbl>
    <w:p w:rsidR="004A56D2" w:rsidRPr="000621D2" w:rsidRDefault="004A56D2" w:rsidP="004A56D2">
      <w:pPr>
        <w:jc w:val="both"/>
        <w:rPr>
          <w:rFonts w:ascii="Arial" w:hAnsi="Arial" w:cs="Arial"/>
          <w:b/>
          <w:u w:val="single"/>
        </w:rPr>
      </w:pPr>
    </w:p>
    <w:p w:rsidR="000621D2" w:rsidRDefault="004A56D2" w:rsidP="000621D2">
      <w:pPr>
        <w:jc w:val="both"/>
        <w:rPr>
          <w:rFonts w:ascii="Arial" w:hAnsi="Arial" w:cs="Arial"/>
          <w:color w:val="000000"/>
          <w:szCs w:val="36"/>
          <w:shd w:val="clear" w:color="auto" w:fill="FFFFFF"/>
        </w:rPr>
      </w:pPr>
      <w:r w:rsidRPr="000621D2">
        <w:rPr>
          <w:rFonts w:ascii="Arial" w:hAnsi="Arial" w:cs="Arial"/>
          <w:color w:val="000000"/>
          <w:szCs w:val="36"/>
          <w:shd w:val="clear" w:color="auto" w:fill="FFFFFF"/>
        </w:rPr>
        <w:t xml:space="preserve">Nuestro Despacho Jurídico </w:t>
      </w:r>
      <w:r w:rsidRPr="000621D2">
        <w:rPr>
          <w:rFonts w:ascii="Arial" w:hAnsi="Arial" w:cs="Arial"/>
          <w:b/>
          <w:color w:val="000000"/>
          <w:szCs w:val="36"/>
          <w:shd w:val="clear" w:color="auto" w:fill="FFFFFF"/>
        </w:rPr>
        <w:t>PEDRAJO &amp; ASOCIADOS</w:t>
      </w:r>
      <w:r w:rsidRPr="000621D2">
        <w:rPr>
          <w:rFonts w:ascii="Arial" w:hAnsi="Arial" w:cs="Arial"/>
          <w:color w:val="000000"/>
          <w:szCs w:val="36"/>
          <w:shd w:val="clear" w:color="auto" w:fill="FFFFFF"/>
        </w:rPr>
        <w:t xml:space="preserve">. Y su equipo de Abogados y Profesionales están particularmente relacionados con el mundo de la Asesoría Jurídica tanto a Empresas como a Particulares, ofreciendo un servicio de asesoría Legal, Judicial, y especializados con el mundo del </w:t>
      </w:r>
    </w:p>
    <w:p w:rsidR="000621D2" w:rsidRDefault="000621D2" w:rsidP="000621D2">
      <w:pPr>
        <w:jc w:val="both"/>
        <w:rPr>
          <w:rFonts w:ascii="Arial" w:hAnsi="Arial" w:cs="Arial"/>
          <w:color w:val="000000"/>
          <w:szCs w:val="36"/>
          <w:shd w:val="clear" w:color="auto" w:fill="FFFFFF"/>
        </w:rPr>
      </w:pPr>
    </w:p>
    <w:p w:rsidR="009C2940" w:rsidRPr="000621D2" w:rsidRDefault="004A56D2" w:rsidP="000621D2">
      <w:pPr>
        <w:jc w:val="both"/>
        <w:rPr>
          <w:rFonts w:ascii="Arial" w:hAnsi="Arial" w:cs="Arial"/>
          <w:color w:val="000000"/>
          <w:szCs w:val="36"/>
          <w:shd w:val="clear" w:color="auto" w:fill="FFFFFF"/>
        </w:rPr>
      </w:pPr>
      <w:bookmarkStart w:id="0" w:name="_GoBack"/>
      <w:bookmarkEnd w:id="0"/>
      <w:r w:rsidRPr="000621D2">
        <w:rPr>
          <w:rFonts w:ascii="Arial" w:hAnsi="Arial" w:cs="Arial"/>
          <w:color w:val="000000"/>
          <w:szCs w:val="36"/>
          <w:shd w:val="clear" w:color="auto" w:fill="FFFFFF"/>
        </w:rPr>
        <w:t>Derecho, defendiendo los intereses de nuestros clientes permaneciendo junto a ellos de manera fiel y responsable.</w:t>
      </w:r>
    </w:p>
    <w:p w:rsidR="004A56D2" w:rsidRPr="000621D2" w:rsidRDefault="004A56D2" w:rsidP="004A56D2">
      <w:pPr>
        <w:shd w:val="clear" w:color="auto" w:fill="FFFFFF"/>
        <w:spacing w:before="100" w:beforeAutospacing="1" w:after="100" w:afterAutospacing="1" w:line="240" w:lineRule="auto"/>
        <w:jc w:val="both"/>
        <w:outlineLvl w:val="0"/>
        <w:rPr>
          <w:rFonts w:ascii="Arial" w:eastAsia="Times New Roman" w:hAnsi="Arial" w:cs="Arial"/>
          <w:b/>
          <w:bCs/>
          <w:color w:val="000000"/>
          <w:kern w:val="36"/>
          <w:sz w:val="24"/>
          <w:lang w:eastAsia="es-ES"/>
        </w:rPr>
      </w:pPr>
      <w:r w:rsidRPr="000621D2">
        <w:rPr>
          <w:rFonts w:ascii="Arial" w:eastAsia="Times New Roman" w:hAnsi="Arial" w:cs="Arial"/>
          <w:b/>
          <w:bCs/>
          <w:color w:val="000000"/>
          <w:kern w:val="36"/>
          <w:sz w:val="24"/>
          <w:lang w:eastAsia="es-ES"/>
        </w:rPr>
        <w:t>LO QUE NO CUBRE LA POLIZA JURÍDICA</w:t>
      </w:r>
    </w:p>
    <w:p w:rsidR="004A56D2" w:rsidRPr="000621D2" w:rsidRDefault="004A56D2" w:rsidP="004A56D2">
      <w:pPr>
        <w:pStyle w:val="Prrafodelista"/>
        <w:numPr>
          <w:ilvl w:val="0"/>
          <w:numId w:val="2"/>
        </w:numPr>
        <w:shd w:val="clear" w:color="auto" w:fill="FFFFFF"/>
        <w:spacing w:before="100" w:beforeAutospacing="1" w:after="100" w:afterAutospacing="1" w:line="240" w:lineRule="auto"/>
        <w:jc w:val="both"/>
        <w:outlineLvl w:val="0"/>
        <w:rPr>
          <w:rFonts w:ascii="Arial" w:eastAsia="Times New Roman" w:hAnsi="Arial" w:cs="Arial"/>
          <w:bCs/>
          <w:color w:val="000000"/>
          <w:kern w:val="36"/>
          <w:sz w:val="24"/>
          <w:lang w:eastAsia="es-ES"/>
        </w:rPr>
      </w:pPr>
      <w:r w:rsidRPr="000621D2">
        <w:rPr>
          <w:rFonts w:ascii="Arial" w:eastAsia="Times New Roman" w:hAnsi="Arial" w:cs="Arial"/>
          <w:bCs/>
          <w:color w:val="000000"/>
          <w:kern w:val="36"/>
          <w:sz w:val="24"/>
          <w:lang w:eastAsia="es-ES"/>
        </w:rPr>
        <w:t>FUERZA PÚBLICA (alrededor de $200 por elemento</w:t>
      </w:r>
      <w:r w:rsidR="009C2940" w:rsidRPr="000621D2">
        <w:rPr>
          <w:rFonts w:ascii="Arial" w:eastAsia="Times New Roman" w:hAnsi="Arial" w:cs="Arial"/>
          <w:bCs/>
          <w:color w:val="000000"/>
          <w:kern w:val="36"/>
          <w:sz w:val="24"/>
          <w:lang w:eastAsia="es-ES"/>
        </w:rPr>
        <w:t>)</w:t>
      </w:r>
    </w:p>
    <w:p w:rsidR="004A56D2" w:rsidRPr="000621D2" w:rsidRDefault="004A56D2" w:rsidP="004A56D2">
      <w:pPr>
        <w:pStyle w:val="Prrafodelista"/>
        <w:numPr>
          <w:ilvl w:val="0"/>
          <w:numId w:val="2"/>
        </w:numPr>
        <w:shd w:val="clear" w:color="auto" w:fill="FFFFFF"/>
        <w:spacing w:before="100" w:beforeAutospacing="1" w:after="100" w:afterAutospacing="1" w:line="240" w:lineRule="auto"/>
        <w:jc w:val="both"/>
        <w:outlineLvl w:val="0"/>
        <w:rPr>
          <w:rFonts w:ascii="Arial" w:eastAsia="Times New Roman" w:hAnsi="Arial" w:cs="Arial"/>
          <w:bCs/>
          <w:color w:val="000000"/>
          <w:kern w:val="36"/>
          <w:sz w:val="24"/>
          <w:lang w:eastAsia="es-ES"/>
        </w:rPr>
      </w:pPr>
      <w:r w:rsidRPr="000621D2">
        <w:rPr>
          <w:rFonts w:ascii="Arial" w:eastAsia="Times New Roman" w:hAnsi="Arial" w:cs="Arial"/>
          <w:bCs/>
          <w:color w:val="000000"/>
          <w:kern w:val="36"/>
          <w:sz w:val="24"/>
          <w:lang w:eastAsia="es-ES"/>
        </w:rPr>
        <w:t>CERRAJERO</w:t>
      </w:r>
    </w:p>
    <w:p w:rsidR="004A56D2" w:rsidRPr="000621D2" w:rsidRDefault="004A56D2" w:rsidP="004A56D2">
      <w:pPr>
        <w:pStyle w:val="Prrafodelista"/>
        <w:numPr>
          <w:ilvl w:val="0"/>
          <w:numId w:val="2"/>
        </w:numPr>
        <w:shd w:val="clear" w:color="auto" w:fill="FFFFFF"/>
        <w:spacing w:before="100" w:beforeAutospacing="1" w:after="100" w:afterAutospacing="1" w:line="240" w:lineRule="auto"/>
        <w:jc w:val="both"/>
        <w:outlineLvl w:val="0"/>
        <w:rPr>
          <w:rFonts w:ascii="Arial" w:eastAsia="Times New Roman" w:hAnsi="Arial" w:cs="Arial"/>
          <w:bCs/>
          <w:color w:val="000000"/>
          <w:kern w:val="36"/>
          <w:sz w:val="24"/>
          <w:lang w:eastAsia="es-ES"/>
        </w:rPr>
      </w:pPr>
      <w:r w:rsidRPr="000621D2">
        <w:rPr>
          <w:rFonts w:ascii="Arial" w:eastAsia="Times New Roman" w:hAnsi="Arial" w:cs="Arial"/>
          <w:bCs/>
          <w:color w:val="000000"/>
          <w:kern w:val="36"/>
          <w:sz w:val="24"/>
          <w:lang w:eastAsia="es-ES"/>
        </w:rPr>
        <w:t>MUDANZA</w:t>
      </w:r>
    </w:p>
    <w:p w:rsidR="004A56D2" w:rsidRPr="000621D2" w:rsidRDefault="004A56D2" w:rsidP="004A56D2">
      <w:pPr>
        <w:pStyle w:val="Prrafodelista"/>
        <w:numPr>
          <w:ilvl w:val="0"/>
          <w:numId w:val="2"/>
        </w:numPr>
        <w:shd w:val="clear" w:color="auto" w:fill="FFFFFF"/>
        <w:spacing w:before="100" w:beforeAutospacing="1" w:after="100" w:afterAutospacing="1" w:line="240" w:lineRule="auto"/>
        <w:jc w:val="both"/>
        <w:outlineLvl w:val="0"/>
        <w:rPr>
          <w:rFonts w:ascii="Arial" w:eastAsia="Times New Roman" w:hAnsi="Arial" w:cs="Arial"/>
          <w:bCs/>
          <w:color w:val="000000"/>
          <w:kern w:val="36"/>
          <w:sz w:val="24"/>
          <w:lang w:eastAsia="es-ES"/>
        </w:rPr>
      </w:pPr>
      <w:r w:rsidRPr="000621D2">
        <w:rPr>
          <w:rFonts w:ascii="Arial" w:eastAsia="Times New Roman" w:hAnsi="Arial" w:cs="Arial"/>
          <w:bCs/>
          <w:color w:val="000000"/>
          <w:kern w:val="36"/>
          <w:sz w:val="24"/>
          <w:lang w:eastAsia="es-ES"/>
        </w:rPr>
        <w:t>CARGADORES</w:t>
      </w:r>
    </w:p>
    <w:p w:rsidR="009C2940" w:rsidRPr="000621D2" w:rsidRDefault="004A56D2" w:rsidP="009C2940">
      <w:pPr>
        <w:pStyle w:val="Prrafodelista"/>
        <w:numPr>
          <w:ilvl w:val="0"/>
          <w:numId w:val="2"/>
        </w:numPr>
        <w:shd w:val="clear" w:color="auto" w:fill="FFFFFF"/>
        <w:spacing w:before="100" w:beforeAutospacing="1" w:after="100" w:afterAutospacing="1" w:line="240" w:lineRule="auto"/>
        <w:jc w:val="both"/>
        <w:outlineLvl w:val="0"/>
        <w:rPr>
          <w:rFonts w:ascii="Arial" w:eastAsia="Times New Roman" w:hAnsi="Arial" w:cs="Arial"/>
          <w:bCs/>
          <w:color w:val="000000"/>
          <w:kern w:val="36"/>
          <w:sz w:val="24"/>
          <w:lang w:eastAsia="es-ES"/>
        </w:rPr>
      </w:pPr>
      <w:r w:rsidRPr="000621D2">
        <w:rPr>
          <w:rFonts w:ascii="Arial" w:eastAsia="Times New Roman" w:hAnsi="Arial" w:cs="Arial"/>
          <w:bCs/>
          <w:color w:val="000000"/>
          <w:kern w:val="36"/>
          <w:sz w:val="24"/>
          <w:lang w:eastAsia="es-ES"/>
        </w:rPr>
        <w:t>PERITOS EN CASO DE NECESITARLO</w:t>
      </w:r>
    </w:p>
    <w:p w:rsidR="009C2940" w:rsidRPr="000621D2" w:rsidRDefault="009C2940" w:rsidP="009C2940">
      <w:pPr>
        <w:pStyle w:val="Prrafodelista"/>
        <w:numPr>
          <w:ilvl w:val="0"/>
          <w:numId w:val="2"/>
        </w:numPr>
        <w:shd w:val="clear" w:color="auto" w:fill="FFFFFF"/>
        <w:spacing w:before="100" w:beforeAutospacing="1" w:after="100" w:afterAutospacing="1" w:line="240" w:lineRule="auto"/>
        <w:jc w:val="both"/>
        <w:outlineLvl w:val="0"/>
        <w:rPr>
          <w:rFonts w:ascii="Arial" w:eastAsia="Times New Roman" w:hAnsi="Arial" w:cs="Arial"/>
          <w:bCs/>
          <w:color w:val="000000"/>
          <w:kern w:val="36"/>
          <w:sz w:val="24"/>
          <w:lang w:eastAsia="es-ES"/>
        </w:rPr>
      </w:pPr>
      <w:r w:rsidRPr="000621D2">
        <w:rPr>
          <w:rFonts w:ascii="Arial" w:eastAsia="Times New Roman" w:hAnsi="Arial" w:cs="Arial"/>
          <w:bCs/>
          <w:color w:val="000000"/>
          <w:kern w:val="36"/>
          <w:sz w:val="24"/>
          <w:lang w:eastAsia="es-ES"/>
        </w:rPr>
        <w:t>EL PAGO DE LA PRIMA DEL SEGURO</w:t>
      </w:r>
    </w:p>
    <w:p w:rsidR="009C2940" w:rsidRPr="000621D2" w:rsidRDefault="009C2940" w:rsidP="009C2940">
      <w:pPr>
        <w:pStyle w:val="Prrafodelista"/>
        <w:numPr>
          <w:ilvl w:val="0"/>
          <w:numId w:val="2"/>
        </w:numPr>
        <w:shd w:val="clear" w:color="auto" w:fill="FFFFFF"/>
        <w:spacing w:before="100" w:beforeAutospacing="1" w:after="100" w:afterAutospacing="1" w:line="240" w:lineRule="auto"/>
        <w:jc w:val="both"/>
        <w:outlineLvl w:val="0"/>
        <w:rPr>
          <w:rFonts w:ascii="Arial" w:eastAsia="Times New Roman" w:hAnsi="Arial" w:cs="Arial"/>
          <w:bCs/>
          <w:color w:val="000000"/>
          <w:kern w:val="36"/>
          <w:sz w:val="24"/>
          <w:lang w:eastAsia="es-ES"/>
        </w:rPr>
      </w:pPr>
      <w:r w:rsidRPr="000621D2">
        <w:rPr>
          <w:rFonts w:ascii="Arial" w:eastAsia="Times New Roman" w:hAnsi="Arial" w:cs="Arial"/>
          <w:bCs/>
          <w:color w:val="000000"/>
          <w:kern w:val="36"/>
          <w:sz w:val="24"/>
          <w:lang w:eastAsia="es-ES"/>
        </w:rPr>
        <w:t>EL PAGO DE FIANZAS LEGALES</w:t>
      </w:r>
    </w:p>
    <w:p w:rsidR="009C2940" w:rsidRPr="000621D2" w:rsidRDefault="009C2940" w:rsidP="009C2940">
      <w:pPr>
        <w:pStyle w:val="Prrafodelista"/>
        <w:shd w:val="clear" w:color="auto" w:fill="FFFFFF"/>
        <w:spacing w:before="100" w:beforeAutospacing="1" w:after="100" w:afterAutospacing="1" w:line="240" w:lineRule="auto"/>
        <w:jc w:val="both"/>
        <w:outlineLvl w:val="0"/>
        <w:rPr>
          <w:rFonts w:ascii="Arial" w:eastAsia="Times New Roman" w:hAnsi="Arial" w:cs="Arial"/>
          <w:bCs/>
          <w:color w:val="000000"/>
          <w:kern w:val="36"/>
          <w:sz w:val="24"/>
          <w:lang w:eastAsia="es-ES"/>
        </w:rPr>
      </w:pPr>
      <w:r w:rsidRPr="000621D2">
        <w:rPr>
          <w:rFonts w:ascii="Arial" w:eastAsia="Times New Roman" w:hAnsi="Arial" w:cs="Arial"/>
          <w:bCs/>
          <w:color w:val="000000"/>
          <w:kern w:val="36"/>
          <w:sz w:val="24"/>
          <w:lang w:eastAsia="es-ES"/>
        </w:rPr>
        <w:t xml:space="preserve"> </w:t>
      </w:r>
    </w:p>
    <w:p w:rsidR="00F04FE5" w:rsidRDefault="00F04FE5"/>
    <w:sectPr w:rsidR="00F04FE5" w:rsidSect="00DC7DE4">
      <w:headerReference w:type="default" r:id="rId7"/>
      <w:footerReference w:type="default" r:id="rId8"/>
      <w:pgSz w:w="11906" w:h="16838"/>
      <w:pgMar w:top="794" w:right="1274" w:bottom="851" w:left="851" w:header="284" w:footer="709" w:gutter="0"/>
      <w:pgBorders w:offsetFrom="page">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84" w:rsidRDefault="00397784" w:rsidP="009C2940">
      <w:pPr>
        <w:spacing w:after="0" w:line="240" w:lineRule="auto"/>
      </w:pPr>
      <w:r>
        <w:separator/>
      </w:r>
    </w:p>
  </w:endnote>
  <w:endnote w:type="continuationSeparator" w:id="0">
    <w:p w:rsidR="00397784" w:rsidRDefault="00397784" w:rsidP="009C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0A" w:rsidRDefault="00657C8C" w:rsidP="00FC3DC9">
    <w:pPr>
      <w:pStyle w:val="Piedepgina"/>
      <w:rPr>
        <w:noProof/>
        <w:lang w:val="es-MX" w:eastAsia="zh-TW"/>
      </w:rPr>
    </w:pPr>
    <w:r>
      <w:rPr>
        <w:noProof/>
        <w:lang w:val="es-MX" w:eastAsia="zh-TW"/>
      </w:rPr>
      <w:t xml:space="preserve">                                                               LEON GUANAJUATO TEL 477 1221737</w:t>
    </w:r>
  </w:p>
  <w:p w:rsidR="0068474B" w:rsidRDefault="00657C8C" w:rsidP="00791B75">
    <w:pPr>
      <w:pStyle w:val="Piedepgina"/>
      <w:jc w:val="center"/>
      <w:rPr>
        <w:noProof/>
        <w:lang w:val="es-MX" w:eastAsia="zh-TW"/>
      </w:rPr>
    </w:pPr>
    <w:r>
      <w:rPr>
        <w:noProof/>
        <w:lang w:val="es-MX" w:eastAsia="zh-TW"/>
      </w:rPr>
      <w:t xml:space="preserve">E-MAIL. </w:t>
    </w:r>
    <w:hyperlink r:id="rId1" w:history="1">
      <w:r w:rsidR="009C2940" w:rsidRPr="007F7979">
        <w:rPr>
          <w:rStyle w:val="Hipervnculo"/>
          <w:noProof/>
          <w:lang w:val="es-MX" w:eastAsia="zh-TW"/>
        </w:rPr>
        <w:t>Lic.patriciapedrajo@yahoo.com.mx</w:t>
      </w:r>
    </w:hyperlink>
  </w:p>
  <w:p w:rsidR="009C2940" w:rsidRDefault="00397784" w:rsidP="00791B75">
    <w:pPr>
      <w:pStyle w:val="Piedepgina"/>
      <w:jc w:val="center"/>
      <w:rPr>
        <w:noProof/>
        <w:lang w:val="es-MX" w:eastAsia="zh-TW"/>
      </w:rPr>
    </w:pPr>
    <w:hyperlink r:id="rId2" w:history="1">
      <w:r w:rsidR="009C2940" w:rsidRPr="007F7979">
        <w:rPr>
          <w:rStyle w:val="Hipervnculo"/>
          <w:noProof/>
          <w:lang w:val="es-MX" w:eastAsia="zh-TW"/>
        </w:rPr>
        <w:t>www.polizajuridicayservicioslegales.com</w:t>
      </w:r>
    </w:hyperlink>
  </w:p>
  <w:p w:rsidR="009C2940" w:rsidRDefault="009C2940" w:rsidP="00791B7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84" w:rsidRDefault="00397784" w:rsidP="009C2940">
      <w:pPr>
        <w:spacing w:after="0" w:line="240" w:lineRule="auto"/>
      </w:pPr>
      <w:r>
        <w:separator/>
      </w:r>
    </w:p>
  </w:footnote>
  <w:footnote w:type="continuationSeparator" w:id="0">
    <w:p w:rsidR="00397784" w:rsidRDefault="00397784" w:rsidP="009C2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0A" w:rsidRDefault="00657C8C" w:rsidP="0035240A">
    <w:pPr>
      <w:pStyle w:val="Encabezado"/>
      <w:jc w:val="center"/>
    </w:pPr>
    <w:r w:rsidRPr="0035240A">
      <w:rPr>
        <w:noProof/>
        <w:lang w:val="es-MX" w:eastAsia="es-MX"/>
      </w:rPr>
      <w:drawing>
        <wp:inline distT="0" distB="0" distL="0" distR="0" wp14:anchorId="42EF14E6" wp14:editId="690198B0">
          <wp:extent cx="2838450" cy="457200"/>
          <wp:effectExtent l="0" t="0" r="0" b="0"/>
          <wp:docPr id="2"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84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D52"/>
      </v:shape>
    </w:pict>
  </w:numPicBullet>
  <w:abstractNum w:abstractNumId="0">
    <w:nsid w:val="41075CD1"/>
    <w:multiLevelType w:val="hybridMultilevel"/>
    <w:tmpl w:val="D358867A"/>
    <w:lvl w:ilvl="0" w:tplc="BD0CF602">
      <w:start w:val="1"/>
      <w:numFmt w:val="decimal"/>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
    <w:nsid w:val="44FA5D35"/>
    <w:multiLevelType w:val="hybridMultilevel"/>
    <w:tmpl w:val="1F9C0A7A"/>
    <w:lvl w:ilvl="0" w:tplc="080A000F">
      <w:start w:val="1"/>
      <w:numFmt w:val="decimal"/>
      <w:lvlText w:val="%1."/>
      <w:lvlJc w:val="left"/>
      <w:pPr>
        <w:ind w:left="1200" w:hanging="360"/>
      </w:p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2">
    <w:nsid w:val="4A654CF4"/>
    <w:multiLevelType w:val="hybridMultilevel"/>
    <w:tmpl w:val="E974A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2D32B4"/>
    <w:multiLevelType w:val="hybridMultilevel"/>
    <w:tmpl w:val="29006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4363069"/>
    <w:multiLevelType w:val="hybridMultilevel"/>
    <w:tmpl w:val="C3AE7AB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DBE5586"/>
    <w:multiLevelType w:val="hybridMultilevel"/>
    <w:tmpl w:val="79541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D2"/>
    <w:rsid w:val="000621D2"/>
    <w:rsid w:val="000F4C6A"/>
    <w:rsid w:val="00397784"/>
    <w:rsid w:val="004A56D2"/>
    <w:rsid w:val="00657C8C"/>
    <w:rsid w:val="009C2940"/>
    <w:rsid w:val="00D700DD"/>
    <w:rsid w:val="00F04FE5"/>
    <w:rsid w:val="00F6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1B41E-74EB-4792-B3BC-872B7CBA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D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A56D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A56D2"/>
    <w:pPr>
      <w:ind w:left="720"/>
      <w:contextualSpacing/>
    </w:pPr>
  </w:style>
  <w:style w:type="paragraph" w:styleId="Encabezado">
    <w:name w:val="header"/>
    <w:basedOn w:val="Normal"/>
    <w:link w:val="EncabezadoCar"/>
    <w:uiPriority w:val="99"/>
    <w:unhideWhenUsed/>
    <w:rsid w:val="004A56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6D2"/>
    <w:rPr>
      <w:lang w:val="es-ES"/>
    </w:rPr>
  </w:style>
  <w:style w:type="paragraph" w:styleId="Piedepgina">
    <w:name w:val="footer"/>
    <w:basedOn w:val="Normal"/>
    <w:link w:val="PiedepginaCar"/>
    <w:uiPriority w:val="99"/>
    <w:unhideWhenUsed/>
    <w:rsid w:val="004A56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6D2"/>
    <w:rPr>
      <w:lang w:val="es-ES"/>
    </w:rPr>
  </w:style>
  <w:style w:type="character" w:styleId="Hipervnculo">
    <w:name w:val="Hyperlink"/>
    <w:basedOn w:val="Fuentedeprrafopredeter"/>
    <w:uiPriority w:val="99"/>
    <w:unhideWhenUsed/>
    <w:rsid w:val="009C2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lizajuridicayservicioslegales.com" TargetMode="External"/><Relationship Id="rId1" Type="http://schemas.openxmlformats.org/officeDocument/2006/relationships/hyperlink" Target="mailto:Lic.patriciapedrajo@yahoo.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HP-UserFind</dc:creator>
  <cp:keywords/>
  <dc:description/>
  <cp:lastModifiedBy>HP-UserFind</cp:lastModifiedBy>
  <cp:revision>5</cp:revision>
  <dcterms:created xsi:type="dcterms:W3CDTF">2020-09-16T17:23:00Z</dcterms:created>
  <dcterms:modified xsi:type="dcterms:W3CDTF">2020-10-06T22:21:00Z</dcterms:modified>
</cp:coreProperties>
</file>