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C5383" w14:textId="77777777" w:rsidR="00E42886" w:rsidRDefault="00E42886"/>
    <w:p w14:paraId="24DC7314" w14:textId="77777777" w:rsidR="00911C78" w:rsidRDefault="006E5609" w:rsidP="00A41F12">
      <w:pPr>
        <w:jc w:val="both"/>
      </w:pPr>
      <w:r>
        <w:t>L</w:t>
      </w:r>
      <w:r w:rsidR="00A41F12">
        <w:t>a</w:t>
      </w:r>
      <w:r w:rsidR="00C912F2">
        <w:t xml:space="preserve"> Póliza Jurídica </w:t>
      </w:r>
      <w:r w:rsidR="00A41F12">
        <w:t>es</w:t>
      </w:r>
      <w:r w:rsidR="00E42886" w:rsidRPr="00E42886">
        <w:t xml:space="preserve"> </w:t>
      </w:r>
      <w:r w:rsidR="00E42886" w:rsidRPr="00A41F12">
        <w:rPr>
          <w:b/>
          <w:i/>
          <w:sz w:val="28"/>
          <w:szCs w:val="28"/>
        </w:rPr>
        <w:t>LA SOLUCION A LOS PROBLEMAS DE ARRENDAMIENTO</w:t>
      </w:r>
      <w:r w:rsidR="00E42886" w:rsidRPr="00A41F12">
        <w:rPr>
          <w:sz w:val="28"/>
          <w:szCs w:val="28"/>
        </w:rPr>
        <w:t xml:space="preserve"> </w:t>
      </w:r>
      <w:r w:rsidR="00C912F2">
        <w:t xml:space="preserve">   </w:t>
      </w:r>
      <w:r w:rsidR="00C912F2" w:rsidRPr="00A41F12">
        <w:rPr>
          <w:b/>
        </w:rPr>
        <w:t>PEDRAJO &amp; ASOCIADOS despacho jurídico</w:t>
      </w:r>
      <w:r w:rsidR="00E42886" w:rsidRPr="00E42886">
        <w:t xml:space="preserve">, </w:t>
      </w:r>
      <w:r w:rsidR="00C912F2">
        <w:t xml:space="preserve">cuenta con asesores y  abogados profesionales </w:t>
      </w:r>
      <w:r w:rsidR="00E42886" w:rsidRPr="00E42886">
        <w:t xml:space="preserve"> expertos </w:t>
      </w:r>
      <w:r w:rsidR="006D01EB">
        <w:t>en materia legal en todas las materias necesarias para resolver los problemas que se susciten en relación con un contrato de arrendamiento</w:t>
      </w:r>
      <w:r w:rsidR="00E42886" w:rsidRPr="00E42886">
        <w:t xml:space="preserve"> para </w:t>
      </w:r>
      <w:r w:rsidR="00911C78">
        <w:t>cualquier ti</w:t>
      </w:r>
      <w:r w:rsidR="006D01EB">
        <w:t xml:space="preserve">po de inmueble objeto de </w:t>
      </w:r>
      <w:proofErr w:type="spellStart"/>
      <w:r w:rsidR="006D01EB">
        <w:t>contarto</w:t>
      </w:r>
      <w:proofErr w:type="spellEnd"/>
      <w:r w:rsidR="006D01EB">
        <w:t>.</w:t>
      </w:r>
    </w:p>
    <w:p w14:paraId="3837795E" w14:textId="77777777" w:rsidR="00142048" w:rsidRPr="000A6C2A" w:rsidRDefault="00142048" w:rsidP="00142048">
      <w:pPr>
        <w:spacing w:after="0"/>
        <w:jc w:val="both"/>
        <w:rPr>
          <w:b/>
        </w:rPr>
      </w:pPr>
      <w:r w:rsidRPr="000A6C2A">
        <w:rPr>
          <w:b/>
          <w:i/>
        </w:rPr>
        <w:t>ENTENDIENDO LA FUNCIÓN DE LA PÓLIZA JURÍDICA</w:t>
      </w:r>
      <w:r w:rsidRPr="000A6C2A">
        <w:rPr>
          <w:b/>
        </w:rPr>
        <w:t xml:space="preserve"> </w:t>
      </w:r>
    </w:p>
    <w:p w14:paraId="4337E058" w14:textId="77777777" w:rsidR="006D01EB" w:rsidRDefault="00142048" w:rsidP="006D01EB">
      <w:pPr>
        <w:spacing w:after="0"/>
        <w:jc w:val="both"/>
      </w:pPr>
      <w:r>
        <w:t>E</w:t>
      </w:r>
      <w:r w:rsidR="00E42886" w:rsidRPr="00E42886">
        <w:t xml:space="preserve">s un instrumento legal que brinda un beneficio importante para todas aquellas personas que quieren </w:t>
      </w:r>
      <w:r>
        <w:t xml:space="preserve">proteger su patrimonio, puesto que le da al usuario la posibilidad de acceder a un servicio jurídico completo en caso de algún problema legal desprendido de un contrato de arrendamiento; </w:t>
      </w:r>
    </w:p>
    <w:p w14:paraId="51A65799" w14:textId="77777777" w:rsidR="00142048" w:rsidRPr="006D01EB" w:rsidRDefault="00142048" w:rsidP="006D01EB">
      <w:pPr>
        <w:spacing w:after="0"/>
        <w:jc w:val="both"/>
        <w:rPr>
          <w:b/>
          <w:sz w:val="24"/>
          <w:szCs w:val="24"/>
        </w:rPr>
      </w:pPr>
      <w:r w:rsidRPr="006D01EB">
        <w:rPr>
          <w:b/>
          <w:sz w:val="24"/>
          <w:szCs w:val="24"/>
        </w:rPr>
        <w:t xml:space="preserve">Juicio civil </w:t>
      </w:r>
      <w:r w:rsidR="00710BDD">
        <w:rPr>
          <w:b/>
          <w:sz w:val="24"/>
          <w:szCs w:val="24"/>
        </w:rPr>
        <w:t>en materia de arrendamiento</w:t>
      </w:r>
      <w:r w:rsidRPr="006D01EB">
        <w:rPr>
          <w:b/>
          <w:sz w:val="24"/>
          <w:szCs w:val="24"/>
        </w:rPr>
        <w:t xml:space="preserve"> sirve para:</w:t>
      </w:r>
    </w:p>
    <w:p w14:paraId="757B7B4B" w14:textId="77777777" w:rsidR="00142048" w:rsidRDefault="00142048" w:rsidP="00142048">
      <w:pPr>
        <w:pStyle w:val="Prrafodelista"/>
        <w:spacing w:after="0"/>
        <w:jc w:val="both"/>
      </w:pPr>
      <w:r>
        <w:t>*tramitar la rescisión del contrato de renta en caso de incumplimiento.</w:t>
      </w:r>
    </w:p>
    <w:p w14:paraId="1D35EFF9" w14:textId="77777777" w:rsidR="00142048" w:rsidRDefault="00142048" w:rsidP="00142048">
      <w:pPr>
        <w:pStyle w:val="Prrafodelista"/>
        <w:spacing w:after="0"/>
        <w:jc w:val="both"/>
      </w:pPr>
      <w:r>
        <w:t>* Tramitar el desalojo del inmueble en caso de que el arrendatario no quisiera firmar un nue</w:t>
      </w:r>
      <w:r w:rsidR="006E43F8">
        <w:t>vo contrato, o bien no se cumpliera</w:t>
      </w:r>
      <w:r>
        <w:t xml:space="preserve"> el contrato ya existente y no quisiera desalojar el bien inmueble.</w:t>
      </w:r>
    </w:p>
    <w:p w14:paraId="3943E385" w14:textId="77777777" w:rsidR="00142048" w:rsidRDefault="00142048" w:rsidP="00142048">
      <w:pPr>
        <w:pStyle w:val="Prrafodelista"/>
        <w:spacing w:after="0"/>
        <w:jc w:val="both"/>
      </w:pPr>
      <w:r>
        <w:t>* El cobro de la luz, agua, mantenimiento o cualquier otro servicio del que conste el bien inmueble arrendado o que el arrendatario haya contratado posteriormente a la fecha de la firma del contrato de arrendamiento.</w:t>
      </w:r>
    </w:p>
    <w:p w14:paraId="7C7C4AC4" w14:textId="77777777" w:rsidR="00142048" w:rsidRPr="006D01EB" w:rsidRDefault="006D01EB" w:rsidP="00142048">
      <w:pPr>
        <w:spacing w:after="0"/>
        <w:jc w:val="both"/>
        <w:rPr>
          <w:b/>
          <w:sz w:val="24"/>
          <w:szCs w:val="24"/>
        </w:rPr>
      </w:pPr>
      <w:r>
        <w:rPr>
          <w:b/>
          <w:sz w:val="24"/>
          <w:szCs w:val="24"/>
        </w:rPr>
        <w:t>Juicio Mercanti</w:t>
      </w:r>
      <w:r w:rsidR="00142048" w:rsidRPr="006D01EB">
        <w:rPr>
          <w:b/>
          <w:sz w:val="24"/>
          <w:szCs w:val="24"/>
        </w:rPr>
        <w:t xml:space="preserve">l </w:t>
      </w:r>
      <w:r w:rsidR="00710BDD">
        <w:rPr>
          <w:b/>
          <w:sz w:val="24"/>
          <w:szCs w:val="24"/>
        </w:rPr>
        <w:t>en materia de arrendamiento</w:t>
      </w:r>
      <w:r w:rsidR="00710BDD" w:rsidRPr="006D01EB">
        <w:rPr>
          <w:b/>
          <w:sz w:val="24"/>
          <w:szCs w:val="24"/>
        </w:rPr>
        <w:t xml:space="preserve"> </w:t>
      </w:r>
      <w:r w:rsidR="00142048" w:rsidRPr="006D01EB">
        <w:rPr>
          <w:b/>
          <w:sz w:val="24"/>
          <w:szCs w:val="24"/>
        </w:rPr>
        <w:t>sirve para:</w:t>
      </w:r>
    </w:p>
    <w:p w14:paraId="474D3F28" w14:textId="77777777" w:rsidR="000A6C2A" w:rsidRDefault="00142048" w:rsidP="00142048">
      <w:pPr>
        <w:spacing w:after="0"/>
        <w:jc w:val="both"/>
      </w:pPr>
      <w:r>
        <w:t xml:space="preserve">              * El cobro de los pagarés para realizar el embargo de los bienes del arrendatario y de </w:t>
      </w:r>
      <w:r w:rsidR="000A6C2A">
        <w:t xml:space="preserve">                </w:t>
      </w:r>
    </w:p>
    <w:p w14:paraId="797CC868" w14:textId="77777777" w:rsidR="00142048" w:rsidRDefault="000A6C2A" w:rsidP="00142048">
      <w:pPr>
        <w:spacing w:after="0"/>
        <w:jc w:val="both"/>
      </w:pPr>
      <w:r>
        <w:t xml:space="preserve">                </w:t>
      </w:r>
      <w:r w:rsidR="00142048">
        <w:t>esa manera acelerar el proceso de desocupación del mismo.</w:t>
      </w:r>
    </w:p>
    <w:p w14:paraId="432126AE" w14:textId="77777777" w:rsidR="00142048" w:rsidRDefault="006D01EB" w:rsidP="00142048">
      <w:pPr>
        <w:spacing w:after="0"/>
        <w:jc w:val="both"/>
      </w:pPr>
      <w:r w:rsidRPr="006D01EB">
        <w:rPr>
          <w:b/>
          <w:sz w:val="24"/>
          <w:szCs w:val="24"/>
        </w:rPr>
        <w:t xml:space="preserve">  </w:t>
      </w:r>
      <w:r w:rsidR="000A6C2A" w:rsidRPr="006D01EB">
        <w:rPr>
          <w:b/>
          <w:sz w:val="24"/>
          <w:szCs w:val="24"/>
        </w:rPr>
        <w:t xml:space="preserve">Juicio Penal </w:t>
      </w:r>
      <w:r w:rsidR="00710BDD">
        <w:rPr>
          <w:b/>
          <w:sz w:val="24"/>
          <w:szCs w:val="24"/>
        </w:rPr>
        <w:t>en materia de arrendamiento</w:t>
      </w:r>
      <w:r w:rsidR="000A6C2A" w:rsidRPr="006D01EB">
        <w:rPr>
          <w:b/>
          <w:sz w:val="24"/>
          <w:szCs w:val="24"/>
        </w:rPr>
        <w:t xml:space="preserve"> sirve para</w:t>
      </w:r>
      <w:r w:rsidR="000A6C2A">
        <w:t>:</w:t>
      </w:r>
    </w:p>
    <w:p w14:paraId="69D5C670" w14:textId="77777777" w:rsidR="000A6C2A" w:rsidRDefault="000A6C2A" w:rsidP="00142048">
      <w:pPr>
        <w:spacing w:after="0"/>
        <w:jc w:val="both"/>
      </w:pPr>
      <w:r>
        <w:t xml:space="preserve">                  * Presentar una Denuncia o Querella por daños al inmueble arrendado.</w:t>
      </w:r>
    </w:p>
    <w:p w14:paraId="492A9FBD" w14:textId="77777777" w:rsidR="00710BDD" w:rsidRDefault="00710BDD" w:rsidP="00142048">
      <w:pPr>
        <w:spacing w:after="0"/>
        <w:jc w:val="both"/>
      </w:pPr>
      <w:r>
        <w:tab/>
        <w:t xml:space="preserve">   * Juicio contra ley de Extinción de Dominio</w:t>
      </w:r>
    </w:p>
    <w:p w14:paraId="033EE277" w14:textId="77777777" w:rsidR="000A6C2A" w:rsidRDefault="000A6C2A" w:rsidP="00142048">
      <w:pPr>
        <w:spacing w:after="0"/>
        <w:jc w:val="both"/>
      </w:pPr>
    </w:p>
    <w:p w14:paraId="1E82A9AD" w14:textId="77777777" w:rsidR="00E42886" w:rsidRPr="00A41F12" w:rsidRDefault="00E42886">
      <w:pPr>
        <w:rPr>
          <w:b/>
          <w:u w:val="single"/>
        </w:rPr>
      </w:pPr>
      <w:r w:rsidRPr="00A41F12">
        <w:rPr>
          <w:b/>
          <w:u w:val="single"/>
        </w:rPr>
        <w:t>COBERTURA DE LA POLIZA JURIDICA</w:t>
      </w:r>
    </w:p>
    <w:tbl>
      <w:tblPr>
        <w:tblW w:w="8868" w:type="dxa"/>
        <w:tblInd w:w="55" w:type="dxa"/>
        <w:tblCellMar>
          <w:left w:w="70" w:type="dxa"/>
          <w:right w:w="70" w:type="dxa"/>
        </w:tblCellMar>
        <w:tblLook w:val="04A0" w:firstRow="1" w:lastRow="0" w:firstColumn="1" w:lastColumn="0" w:noHBand="0" w:noVBand="1"/>
      </w:tblPr>
      <w:tblGrid>
        <w:gridCol w:w="4131"/>
        <w:gridCol w:w="4737"/>
      </w:tblGrid>
      <w:tr w:rsidR="00EE7DDE" w:rsidRPr="00EE7DDE" w14:paraId="4B326C4A" w14:textId="77777777" w:rsidTr="00EE7DDE">
        <w:trPr>
          <w:trHeight w:val="660"/>
        </w:trPr>
        <w:tc>
          <w:tcPr>
            <w:tcW w:w="41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B41F67" w14:textId="77777777" w:rsidR="00EE7DDE" w:rsidRPr="00EE7DDE" w:rsidRDefault="00EE7DDE" w:rsidP="00EE7DDE">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 xml:space="preserve">Protección Jurídica                                      </w:t>
            </w:r>
          </w:p>
        </w:tc>
        <w:tc>
          <w:tcPr>
            <w:tcW w:w="4737" w:type="dxa"/>
            <w:tcBorders>
              <w:top w:val="single" w:sz="8" w:space="0" w:color="auto"/>
              <w:left w:val="nil"/>
              <w:bottom w:val="single" w:sz="4" w:space="0" w:color="auto"/>
              <w:right w:val="single" w:sz="8" w:space="0" w:color="auto"/>
            </w:tcBorders>
            <w:shd w:val="clear" w:color="auto" w:fill="auto"/>
            <w:noWrap/>
            <w:vAlign w:val="center"/>
            <w:hideMark/>
          </w:tcPr>
          <w:p w14:paraId="3A257CD3" w14:textId="77777777" w:rsidR="00EE7DDE" w:rsidRPr="00EE7DDE" w:rsidRDefault="00EE7DDE" w:rsidP="00EE7DDE">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Cobro de los servicios no pagados (luz,  agua, teléfono, mantenimiento etc.)</w:t>
            </w:r>
          </w:p>
        </w:tc>
      </w:tr>
      <w:tr w:rsidR="00EE7DDE" w:rsidRPr="00EE7DDE" w14:paraId="383D1091" w14:textId="77777777" w:rsidTr="00EE7DDE">
        <w:trPr>
          <w:trHeight w:val="660"/>
        </w:trPr>
        <w:tc>
          <w:tcPr>
            <w:tcW w:w="4131" w:type="dxa"/>
            <w:tcBorders>
              <w:top w:val="nil"/>
              <w:left w:val="single" w:sz="8" w:space="0" w:color="auto"/>
              <w:bottom w:val="single" w:sz="4" w:space="0" w:color="auto"/>
              <w:right w:val="single" w:sz="4" w:space="0" w:color="auto"/>
            </w:tcBorders>
            <w:shd w:val="clear" w:color="auto" w:fill="auto"/>
            <w:noWrap/>
            <w:vAlign w:val="center"/>
            <w:hideMark/>
          </w:tcPr>
          <w:p w14:paraId="68713137" w14:textId="77777777" w:rsidR="00EE7DDE" w:rsidRPr="00EE7DDE" w:rsidRDefault="00EE7DDE" w:rsidP="00911C78">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00911C78">
              <w:rPr>
                <w:rFonts w:ascii="Calibri" w:eastAsia="Symbol" w:hAnsi="Calibri" w:cs="Symbol"/>
                <w:color w:val="000000"/>
                <w:lang w:eastAsia="es-ES"/>
              </w:rPr>
              <w:t xml:space="preserve">Recuperación </w:t>
            </w:r>
            <w:r w:rsidRPr="00EE7DDE">
              <w:rPr>
                <w:rFonts w:ascii="Calibri" w:eastAsia="Symbol" w:hAnsi="Calibri" w:cs="Symbol"/>
                <w:color w:val="000000"/>
                <w:lang w:eastAsia="es-ES"/>
              </w:rPr>
              <w:t>del inmueble en caso de fuga</w:t>
            </w:r>
          </w:p>
        </w:tc>
        <w:tc>
          <w:tcPr>
            <w:tcW w:w="4737" w:type="dxa"/>
            <w:tcBorders>
              <w:top w:val="nil"/>
              <w:left w:val="nil"/>
              <w:bottom w:val="single" w:sz="4" w:space="0" w:color="auto"/>
              <w:right w:val="single" w:sz="8" w:space="0" w:color="auto"/>
            </w:tcBorders>
            <w:shd w:val="clear" w:color="auto" w:fill="auto"/>
            <w:noWrap/>
            <w:vAlign w:val="center"/>
            <w:hideMark/>
          </w:tcPr>
          <w:p w14:paraId="5979FF1E" w14:textId="77777777" w:rsidR="00EE7DDE" w:rsidRPr="00EE7DDE" w:rsidRDefault="00EE7DDE" w:rsidP="00EE7DDE">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 xml:space="preserve">Cobranza extrajudicial de pagos vencidos                                   </w:t>
            </w:r>
          </w:p>
        </w:tc>
      </w:tr>
      <w:tr w:rsidR="00EE7DDE" w:rsidRPr="00EE7DDE" w14:paraId="01AFE6AA" w14:textId="77777777" w:rsidTr="00EE7DDE">
        <w:trPr>
          <w:trHeight w:val="660"/>
        </w:trPr>
        <w:tc>
          <w:tcPr>
            <w:tcW w:w="4131" w:type="dxa"/>
            <w:tcBorders>
              <w:top w:val="nil"/>
              <w:left w:val="single" w:sz="8" w:space="0" w:color="auto"/>
              <w:bottom w:val="single" w:sz="4" w:space="0" w:color="auto"/>
              <w:right w:val="single" w:sz="4" w:space="0" w:color="auto"/>
            </w:tcBorders>
            <w:shd w:val="clear" w:color="auto" w:fill="auto"/>
            <w:noWrap/>
            <w:vAlign w:val="center"/>
            <w:hideMark/>
          </w:tcPr>
          <w:p w14:paraId="19B16F62" w14:textId="77777777" w:rsidR="00EE7DDE" w:rsidRPr="00EE7DDE" w:rsidRDefault="00EE7DDE" w:rsidP="00EE7DDE">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 xml:space="preserve">Proceso de Recisión de contrato por incumplimiento        </w:t>
            </w:r>
          </w:p>
        </w:tc>
        <w:tc>
          <w:tcPr>
            <w:tcW w:w="4737" w:type="dxa"/>
            <w:tcBorders>
              <w:top w:val="nil"/>
              <w:left w:val="nil"/>
              <w:bottom w:val="single" w:sz="4" w:space="0" w:color="auto"/>
              <w:right w:val="single" w:sz="8" w:space="0" w:color="auto"/>
            </w:tcBorders>
            <w:shd w:val="clear" w:color="auto" w:fill="auto"/>
            <w:noWrap/>
            <w:vAlign w:val="center"/>
            <w:hideMark/>
          </w:tcPr>
          <w:p w14:paraId="470ABADF" w14:textId="77777777" w:rsidR="00EE7DDE" w:rsidRPr="00EE7DDE" w:rsidRDefault="00EE7DDE" w:rsidP="00EE7DDE">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Daños causados al inmueble</w:t>
            </w:r>
          </w:p>
        </w:tc>
      </w:tr>
      <w:tr w:rsidR="00EE7DDE" w:rsidRPr="00EE7DDE" w14:paraId="440AEFA5" w14:textId="77777777" w:rsidTr="00EE7DDE">
        <w:trPr>
          <w:trHeight w:val="660"/>
        </w:trPr>
        <w:tc>
          <w:tcPr>
            <w:tcW w:w="4131" w:type="dxa"/>
            <w:tcBorders>
              <w:top w:val="nil"/>
              <w:left w:val="single" w:sz="8" w:space="0" w:color="auto"/>
              <w:bottom w:val="single" w:sz="4" w:space="0" w:color="auto"/>
              <w:right w:val="single" w:sz="4" w:space="0" w:color="auto"/>
            </w:tcBorders>
            <w:shd w:val="clear" w:color="auto" w:fill="auto"/>
            <w:noWrap/>
            <w:vAlign w:val="center"/>
            <w:hideMark/>
          </w:tcPr>
          <w:p w14:paraId="5430BF94" w14:textId="77777777" w:rsidR="00EE7DDE" w:rsidRPr="00EE7DDE" w:rsidRDefault="00EE7DDE" w:rsidP="00EE7DDE">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 xml:space="preserve">Cobro de las rentas no pagada    </w:t>
            </w:r>
          </w:p>
        </w:tc>
        <w:tc>
          <w:tcPr>
            <w:tcW w:w="4737" w:type="dxa"/>
            <w:tcBorders>
              <w:top w:val="nil"/>
              <w:left w:val="nil"/>
              <w:bottom w:val="single" w:sz="4" w:space="0" w:color="auto"/>
              <w:right w:val="single" w:sz="8" w:space="0" w:color="auto"/>
            </w:tcBorders>
            <w:shd w:val="clear" w:color="auto" w:fill="auto"/>
            <w:noWrap/>
            <w:vAlign w:val="center"/>
            <w:hideMark/>
          </w:tcPr>
          <w:p w14:paraId="6D3276F8" w14:textId="77777777" w:rsidR="00EE7DDE" w:rsidRPr="00EE7DDE" w:rsidRDefault="00EE7DDE" w:rsidP="00911C78">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 xml:space="preserve"> Proceso judicial y desalojo del inquilino</w:t>
            </w:r>
          </w:p>
        </w:tc>
      </w:tr>
      <w:tr w:rsidR="00EE7DDE" w:rsidRPr="00EE7DDE" w14:paraId="4EFD864E" w14:textId="77777777" w:rsidTr="00EE7DDE">
        <w:trPr>
          <w:trHeight w:val="660"/>
        </w:trPr>
        <w:tc>
          <w:tcPr>
            <w:tcW w:w="4131" w:type="dxa"/>
            <w:tcBorders>
              <w:top w:val="nil"/>
              <w:left w:val="single" w:sz="8" w:space="0" w:color="auto"/>
              <w:bottom w:val="single" w:sz="8" w:space="0" w:color="auto"/>
              <w:right w:val="single" w:sz="4" w:space="0" w:color="auto"/>
            </w:tcBorders>
            <w:shd w:val="clear" w:color="auto" w:fill="auto"/>
            <w:noWrap/>
            <w:vAlign w:val="center"/>
            <w:hideMark/>
          </w:tcPr>
          <w:p w14:paraId="729867FA" w14:textId="77777777" w:rsidR="00EE7DDE" w:rsidRPr="00EE7DDE" w:rsidRDefault="00EE7DDE" w:rsidP="00911C78">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w:t>
            </w:r>
            <w:r w:rsidR="00911C78">
              <w:rPr>
                <w:rFonts w:ascii="Calibri" w:eastAsia="Symbol" w:hAnsi="Calibri" w:cs="Symbol"/>
                <w:color w:val="000000"/>
                <w:lang w:eastAsia="es-ES"/>
              </w:rPr>
              <w:t>Cobro de rentas devengadas</w:t>
            </w:r>
            <w:r w:rsidRPr="00EE7DDE">
              <w:rPr>
                <w:rFonts w:ascii="Calibri" w:eastAsia="Symbol" w:hAnsi="Calibri" w:cs="Symbol"/>
                <w:color w:val="000000"/>
                <w:lang w:eastAsia="es-ES"/>
              </w:rPr>
              <w:t xml:space="preserve">             </w:t>
            </w:r>
          </w:p>
        </w:tc>
        <w:tc>
          <w:tcPr>
            <w:tcW w:w="4737" w:type="dxa"/>
            <w:tcBorders>
              <w:top w:val="nil"/>
              <w:left w:val="nil"/>
              <w:bottom w:val="single" w:sz="8" w:space="0" w:color="auto"/>
              <w:right w:val="single" w:sz="8" w:space="0" w:color="auto"/>
            </w:tcBorders>
            <w:shd w:val="clear" w:color="auto" w:fill="auto"/>
            <w:noWrap/>
            <w:vAlign w:val="center"/>
            <w:hideMark/>
          </w:tcPr>
          <w:p w14:paraId="5BD9D642" w14:textId="77777777" w:rsidR="00EE7DDE" w:rsidRPr="00EE7DDE" w:rsidRDefault="00EE7DDE" w:rsidP="00EE7DDE">
            <w:pPr>
              <w:spacing w:after="0" w:line="240" w:lineRule="auto"/>
              <w:jc w:val="both"/>
              <w:rPr>
                <w:rFonts w:ascii="Symbol" w:eastAsia="Times New Roman" w:hAnsi="Symbol" w:cs="Times New Roman"/>
                <w:color w:val="000000"/>
                <w:lang w:eastAsia="es-ES"/>
              </w:rPr>
            </w:pPr>
            <w:r w:rsidRPr="00EE7DDE">
              <w:rPr>
                <w:rFonts w:ascii="Symbol" w:eastAsia="Symbol" w:hAnsi="Symbol" w:cs="Symbol"/>
                <w:color w:val="000000"/>
                <w:lang w:eastAsia="es-ES"/>
              </w:rPr>
              <w:t></w:t>
            </w:r>
            <w:r w:rsidRPr="00EE7DDE">
              <w:rPr>
                <w:rFonts w:ascii="Times New Roman" w:eastAsia="Symbol" w:hAnsi="Times New Roman" w:cs="Times New Roman"/>
                <w:color w:val="000000"/>
                <w:sz w:val="14"/>
                <w:szCs w:val="14"/>
                <w:lang w:eastAsia="es-ES"/>
              </w:rPr>
              <w:t xml:space="preserve">         </w:t>
            </w:r>
            <w:r w:rsidRPr="00EE7DDE">
              <w:rPr>
                <w:rFonts w:ascii="Calibri" w:eastAsia="Symbol" w:hAnsi="Calibri" w:cs="Symbol"/>
                <w:color w:val="000000"/>
                <w:lang w:eastAsia="es-ES"/>
              </w:rPr>
              <w:t>Protección a la ley de extinción de dominio.</w:t>
            </w:r>
          </w:p>
        </w:tc>
      </w:tr>
    </w:tbl>
    <w:p w14:paraId="6F16407D" w14:textId="77777777" w:rsidR="006E43F8" w:rsidRDefault="006E43F8" w:rsidP="0037510C">
      <w:pPr>
        <w:jc w:val="both"/>
      </w:pPr>
    </w:p>
    <w:p w14:paraId="43B4F9AA" w14:textId="77777777" w:rsidR="0037510C" w:rsidRDefault="003000C8" w:rsidP="0037510C">
      <w:pPr>
        <w:jc w:val="both"/>
        <w:rPr>
          <w:rFonts w:ascii="Calibri" w:hAnsi="Calibri"/>
          <w:color w:val="000000"/>
          <w:szCs w:val="36"/>
          <w:shd w:val="clear" w:color="auto" w:fill="FFFFFF"/>
        </w:rPr>
      </w:pPr>
      <w:r w:rsidRPr="00E27628">
        <w:rPr>
          <w:rFonts w:ascii="Calibri" w:hAnsi="Calibri"/>
          <w:color w:val="000000"/>
          <w:szCs w:val="36"/>
          <w:shd w:val="clear" w:color="auto" w:fill="FFFFFF"/>
        </w:rPr>
        <w:t xml:space="preserve">Nuestro Despacho Jurídico </w:t>
      </w:r>
      <w:r w:rsidR="00E97B80" w:rsidRPr="00E27628">
        <w:rPr>
          <w:rFonts w:ascii="Calibri" w:hAnsi="Calibri"/>
          <w:b/>
          <w:color w:val="000000"/>
          <w:szCs w:val="36"/>
          <w:shd w:val="clear" w:color="auto" w:fill="FFFFFF"/>
        </w:rPr>
        <w:t>PEDRAJO &amp; ASOCIADOS</w:t>
      </w:r>
      <w:r w:rsidRPr="00E27628">
        <w:rPr>
          <w:rFonts w:ascii="Calibri" w:hAnsi="Calibri"/>
          <w:color w:val="000000"/>
          <w:szCs w:val="36"/>
          <w:shd w:val="clear" w:color="auto" w:fill="FFFFFF"/>
        </w:rPr>
        <w:t>. Y su equipo de Abogados y Profesionales están particularmente relacionados con el mundo de la Asesoría Jurídica tanto a Empresas como a Particulares, ofreciendo un servicio de asesoría Legal, Judicial, y especializados con el mundo del Derecho, defendiendo los intereses de nuestros clientes permaneciendo junto a ellos de manera fiel y responsabl</w:t>
      </w:r>
      <w:r w:rsidR="0037510C">
        <w:rPr>
          <w:rFonts w:ascii="Calibri" w:hAnsi="Calibri"/>
          <w:color w:val="000000"/>
          <w:szCs w:val="36"/>
          <w:shd w:val="clear" w:color="auto" w:fill="FFFFFF"/>
        </w:rPr>
        <w:t>e.</w:t>
      </w:r>
    </w:p>
    <w:p w14:paraId="10DACB26" w14:textId="77777777" w:rsidR="006E43F8" w:rsidRDefault="006E43F8" w:rsidP="006E35B7">
      <w:pPr>
        <w:shd w:val="clear" w:color="auto" w:fill="FFFFFF"/>
        <w:spacing w:before="100" w:beforeAutospacing="1" w:after="100" w:afterAutospacing="1" w:line="240" w:lineRule="auto"/>
        <w:jc w:val="both"/>
        <w:outlineLvl w:val="0"/>
        <w:rPr>
          <w:rFonts w:ascii="Calibri" w:eastAsia="Times New Roman" w:hAnsi="Calibri" w:cs="Times New Roman"/>
          <w:b/>
          <w:bCs/>
          <w:color w:val="000000"/>
          <w:kern w:val="36"/>
          <w:sz w:val="24"/>
          <w:lang w:eastAsia="es-ES"/>
        </w:rPr>
      </w:pPr>
      <w:r>
        <w:rPr>
          <w:rFonts w:ascii="Calibri" w:eastAsia="Times New Roman" w:hAnsi="Calibri" w:cs="Times New Roman"/>
          <w:b/>
          <w:bCs/>
          <w:color w:val="000000"/>
          <w:kern w:val="36"/>
          <w:sz w:val="24"/>
          <w:lang w:eastAsia="es-ES"/>
        </w:rPr>
        <w:t>LO QUE NO CUBRE LA POLIZA JURÍDICA</w:t>
      </w:r>
    </w:p>
    <w:p w14:paraId="34B022DC" w14:textId="77777777" w:rsidR="006E43F8" w:rsidRDefault="006E43F8" w:rsidP="006E43F8">
      <w:pPr>
        <w:pStyle w:val="Prrafodelista"/>
        <w:numPr>
          <w:ilvl w:val="0"/>
          <w:numId w:val="5"/>
        </w:numPr>
        <w:shd w:val="clear" w:color="auto" w:fill="FFFFFF"/>
        <w:spacing w:before="100" w:beforeAutospacing="1" w:after="100" w:afterAutospacing="1" w:line="240" w:lineRule="auto"/>
        <w:jc w:val="both"/>
        <w:outlineLvl w:val="0"/>
        <w:rPr>
          <w:rFonts w:ascii="Calibri" w:eastAsia="Times New Roman" w:hAnsi="Calibri" w:cs="Times New Roman"/>
          <w:bCs/>
          <w:color w:val="000000"/>
          <w:kern w:val="36"/>
          <w:sz w:val="24"/>
          <w:lang w:eastAsia="es-ES"/>
        </w:rPr>
      </w:pPr>
      <w:r>
        <w:rPr>
          <w:rFonts w:ascii="Calibri" w:eastAsia="Times New Roman" w:hAnsi="Calibri" w:cs="Times New Roman"/>
          <w:bCs/>
          <w:color w:val="000000"/>
          <w:kern w:val="36"/>
          <w:sz w:val="24"/>
          <w:lang w:eastAsia="es-ES"/>
        </w:rPr>
        <w:t>FUERZA PÚBLICA (alrededor de $200 por elemento</w:t>
      </w:r>
    </w:p>
    <w:p w14:paraId="64361249" w14:textId="77777777" w:rsidR="006E43F8" w:rsidRDefault="006E43F8" w:rsidP="006E43F8">
      <w:pPr>
        <w:pStyle w:val="Prrafodelista"/>
        <w:numPr>
          <w:ilvl w:val="0"/>
          <w:numId w:val="5"/>
        </w:numPr>
        <w:shd w:val="clear" w:color="auto" w:fill="FFFFFF"/>
        <w:spacing w:before="100" w:beforeAutospacing="1" w:after="100" w:afterAutospacing="1" w:line="240" w:lineRule="auto"/>
        <w:jc w:val="both"/>
        <w:outlineLvl w:val="0"/>
        <w:rPr>
          <w:rFonts w:ascii="Calibri" w:eastAsia="Times New Roman" w:hAnsi="Calibri" w:cs="Times New Roman"/>
          <w:bCs/>
          <w:color w:val="000000"/>
          <w:kern w:val="36"/>
          <w:sz w:val="24"/>
          <w:lang w:eastAsia="es-ES"/>
        </w:rPr>
      </w:pPr>
      <w:r>
        <w:rPr>
          <w:rFonts w:ascii="Calibri" w:eastAsia="Times New Roman" w:hAnsi="Calibri" w:cs="Times New Roman"/>
          <w:bCs/>
          <w:color w:val="000000"/>
          <w:kern w:val="36"/>
          <w:sz w:val="24"/>
          <w:lang w:eastAsia="es-ES"/>
        </w:rPr>
        <w:lastRenderedPageBreak/>
        <w:t>CERRAJERO</w:t>
      </w:r>
    </w:p>
    <w:p w14:paraId="0968557C" w14:textId="77777777" w:rsidR="006E43F8" w:rsidRDefault="006E43F8" w:rsidP="006E43F8">
      <w:pPr>
        <w:pStyle w:val="Prrafodelista"/>
        <w:numPr>
          <w:ilvl w:val="0"/>
          <w:numId w:val="5"/>
        </w:numPr>
        <w:shd w:val="clear" w:color="auto" w:fill="FFFFFF"/>
        <w:spacing w:before="100" w:beforeAutospacing="1" w:after="100" w:afterAutospacing="1" w:line="240" w:lineRule="auto"/>
        <w:jc w:val="both"/>
        <w:outlineLvl w:val="0"/>
        <w:rPr>
          <w:rFonts w:ascii="Calibri" w:eastAsia="Times New Roman" w:hAnsi="Calibri" w:cs="Times New Roman"/>
          <w:bCs/>
          <w:color w:val="000000"/>
          <w:kern w:val="36"/>
          <w:sz w:val="24"/>
          <w:lang w:eastAsia="es-ES"/>
        </w:rPr>
      </w:pPr>
      <w:r>
        <w:rPr>
          <w:rFonts w:ascii="Calibri" w:eastAsia="Times New Roman" w:hAnsi="Calibri" w:cs="Times New Roman"/>
          <w:bCs/>
          <w:color w:val="000000"/>
          <w:kern w:val="36"/>
          <w:sz w:val="24"/>
          <w:lang w:eastAsia="es-ES"/>
        </w:rPr>
        <w:t>MUDANZA</w:t>
      </w:r>
    </w:p>
    <w:p w14:paraId="02A43D28" w14:textId="77777777" w:rsidR="006E43F8" w:rsidRPr="006E43F8" w:rsidRDefault="006E43F8" w:rsidP="006E43F8">
      <w:pPr>
        <w:pStyle w:val="Prrafodelista"/>
        <w:numPr>
          <w:ilvl w:val="0"/>
          <w:numId w:val="5"/>
        </w:numPr>
        <w:shd w:val="clear" w:color="auto" w:fill="FFFFFF"/>
        <w:spacing w:before="100" w:beforeAutospacing="1" w:after="100" w:afterAutospacing="1" w:line="240" w:lineRule="auto"/>
        <w:jc w:val="both"/>
        <w:outlineLvl w:val="0"/>
        <w:rPr>
          <w:rFonts w:ascii="Calibri" w:eastAsia="Times New Roman" w:hAnsi="Calibri" w:cs="Times New Roman"/>
          <w:bCs/>
          <w:color w:val="000000"/>
          <w:kern w:val="36"/>
          <w:sz w:val="24"/>
          <w:lang w:eastAsia="es-ES"/>
        </w:rPr>
      </w:pPr>
      <w:r>
        <w:rPr>
          <w:rFonts w:ascii="Calibri" w:eastAsia="Times New Roman" w:hAnsi="Calibri" w:cs="Times New Roman"/>
          <w:bCs/>
          <w:color w:val="000000"/>
          <w:kern w:val="36"/>
          <w:sz w:val="24"/>
          <w:lang w:eastAsia="es-ES"/>
        </w:rPr>
        <w:t>CARGADORES</w:t>
      </w:r>
    </w:p>
    <w:p w14:paraId="71CAE977" w14:textId="77777777" w:rsidR="006E35B7" w:rsidRPr="00E27628" w:rsidRDefault="003000C8" w:rsidP="006E35B7">
      <w:pPr>
        <w:shd w:val="clear" w:color="auto" w:fill="FFFFFF"/>
        <w:spacing w:before="100" w:beforeAutospacing="1" w:after="100" w:afterAutospacing="1" w:line="240" w:lineRule="auto"/>
        <w:jc w:val="both"/>
        <w:outlineLvl w:val="0"/>
        <w:rPr>
          <w:rFonts w:ascii="Calibri" w:eastAsia="Times New Roman" w:hAnsi="Calibri" w:cs="Times New Roman"/>
          <w:b/>
          <w:bCs/>
          <w:color w:val="000000"/>
          <w:kern w:val="36"/>
          <w:sz w:val="24"/>
          <w:lang w:eastAsia="es-ES"/>
        </w:rPr>
      </w:pPr>
      <w:r w:rsidRPr="00E27628">
        <w:rPr>
          <w:rFonts w:ascii="Calibri" w:eastAsia="Times New Roman" w:hAnsi="Calibri" w:cs="Times New Roman"/>
          <w:b/>
          <w:bCs/>
          <w:color w:val="000000"/>
          <w:kern w:val="36"/>
          <w:sz w:val="24"/>
          <w:lang w:eastAsia="es-ES"/>
        </w:rPr>
        <w:t>¿CÓMO FUNCIONA?</w:t>
      </w:r>
    </w:p>
    <w:p w14:paraId="106B7472" w14:textId="77777777" w:rsidR="00E27628" w:rsidRPr="00E27628" w:rsidRDefault="003000C8" w:rsidP="00E27628">
      <w:pPr>
        <w:pStyle w:val="Prrafodelista"/>
        <w:numPr>
          <w:ilvl w:val="0"/>
          <w:numId w:val="3"/>
        </w:numPr>
        <w:shd w:val="clear" w:color="auto" w:fill="FFFFFF"/>
        <w:spacing w:after="0" w:line="240" w:lineRule="auto"/>
        <w:jc w:val="both"/>
        <w:outlineLvl w:val="0"/>
        <w:rPr>
          <w:rFonts w:ascii="Calibri" w:eastAsia="Times New Roman" w:hAnsi="Calibri" w:cs="Times New Roman"/>
          <w:color w:val="000000"/>
          <w:shd w:val="clear" w:color="auto" w:fill="FFFFFF"/>
          <w:lang w:eastAsia="es-ES"/>
        </w:rPr>
      </w:pPr>
      <w:r w:rsidRPr="00E27628">
        <w:rPr>
          <w:rFonts w:ascii="Calibri" w:eastAsia="Times New Roman" w:hAnsi="Calibri" w:cs="Times New Roman"/>
          <w:color w:val="000000"/>
          <w:shd w:val="clear" w:color="auto" w:fill="FFFFFF"/>
          <w:lang w:eastAsia="es-ES"/>
        </w:rPr>
        <w:t>Usted nos contrata, nosotros elaboramos el contrato e investigamos la propiedad del fiador, así como al Arrendatario, y las referencias de ambos. </w:t>
      </w:r>
    </w:p>
    <w:p w14:paraId="055EE759" w14:textId="77777777" w:rsidR="00E27628" w:rsidRPr="00E27628" w:rsidRDefault="00E27628" w:rsidP="00E27628">
      <w:pPr>
        <w:pStyle w:val="Prrafodelista"/>
        <w:shd w:val="clear" w:color="auto" w:fill="FFFFFF"/>
        <w:spacing w:after="0" w:line="240" w:lineRule="auto"/>
        <w:ind w:left="480"/>
        <w:jc w:val="both"/>
        <w:outlineLvl w:val="0"/>
        <w:rPr>
          <w:rFonts w:ascii="Calibri" w:eastAsia="Times New Roman" w:hAnsi="Calibri" w:cs="Times New Roman"/>
          <w:color w:val="000000"/>
          <w:shd w:val="clear" w:color="auto" w:fill="FFFFFF"/>
          <w:lang w:eastAsia="es-ES"/>
        </w:rPr>
      </w:pPr>
    </w:p>
    <w:p w14:paraId="24DE0212" w14:textId="77777777" w:rsidR="00E27628" w:rsidRPr="0037510C" w:rsidRDefault="003000C8" w:rsidP="0037510C">
      <w:pPr>
        <w:pStyle w:val="Prrafodelista"/>
        <w:numPr>
          <w:ilvl w:val="0"/>
          <w:numId w:val="3"/>
        </w:numPr>
        <w:shd w:val="clear" w:color="auto" w:fill="FFFFFF"/>
        <w:spacing w:after="100" w:afterAutospacing="1" w:line="240" w:lineRule="auto"/>
        <w:jc w:val="both"/>
        <w:outlineLvl w:val="0"/>
        <w:rPr>
          <w:rFonts w:ascii="Calibri" w:eastAsia="Times New Roman" w:hAnsi="Calibri" w:cs="Times New Roman"/>
          <w:color w:val="000000"/>
          <w:shd w:val="clear" w:color="auto" w:fill="FFFFFF"/>
          <w:lang w:eastAsia="es-ES"/>
        </w:rPr>
      </w:pPr>
      <w:r w:rsidRPr="00E27628">
        <w:rPr>
          <w:rFonts w:ascii="Calibri" w:eastAsia="Times New Roman" w:hAnsi="Calibri" w:cs="Times New Roman"/>
          <w:color w:val="000000"/>
          <w:shd w:val="clear" w:color="auto" w:fill="FFFFFF"/>
          <w:lang w:eastAsia="es-ES"/>
        </w:rPr>
        <w:t>Concluida</w:t>
      </w:r>
      <w:r w:rsidR="0091328C" w:rsidRPr="00E27628">
        <w:rPr>
          <w:rFonts w:ascii="Calibri" w:eastAsia="Times New Roman" w:hAnsi="Calibri" w:cs="Times New Roman"/>
          <w:color w:val="000000"/>
          <w:shd w:val="clear" w:color="auto" w:fill="FFFFFF"/>
          <w:lang w:eastAsia="es-ES"/>
        </w:rPr>
        <w:t xml:space="preserve"> </w:t>
      </w:r>
      <w:r w:rsidRPr="00E27628">
        <w:rPr>
          <w:rFonts w:ascii="Calibri" w:eastAsia="Times New Roman" w:hAnsi="Calibri" w:cs="Times New Roman"/>
          <w:color w:val="000000"/>
          <w:shd w:val="clear" w:color="auto" w:fill="FFFFFF"/>
          <w:lang w:eastAsia="es-ES"/>
        </w:rPr>
        <w:t xml:space="preserve"> la investigación, ya comprobados los datos q</w:t>
      </w:r>
      <w:r w:rsidR="00E27628" w:rsidRPr="00E27628">
        <w:rPr>
          <w:rFonts w:ascii="Calibri" w:eastAsia="Times New Roman" w:hAnsi="Calibri" w:cs="Times New Roman"/>
          <w:color w:val="000000"/>
          <w:shd w:val="clear" w:color="auto" w:fill="FFFFFF"/>
          <w:lang w:eastAsia="es-ES"/>
        </w:rPr>
        <w:t xml:space="preserve">ue nos dio el arrendatario y el  </w:t>
      </w:r>
      <w:r w:rsidRPr="00E27628">
        <w:rPr>
          <w:rFonts w:ascii="Calibri" w:eastAsia="Times New Roman" w:hAnsi="Calibri" w:cs="Times New Roman"/>
          <w:color w:val="000000"/>
          <w:shd w:val="clear" w:color="auto" w:fill="FFFFFF"/>
          <w:lang w:eastAsia="es-ES"/>
        </w:rPr>
        <w:t>fiador a través del llenado de la solicitud correspondiente, procedemos a la firma del contrato. Dicha investigaci</w:t>
      </w:r>
      <w:r w:rsidR="0081009B">
        <w:rPr>
          <w:rFonts w:ascii="Calibri" w:eastAsia="Times New Roman" w:hAnsi="Calibri" w:cs="Times New Roman"/>
          <w:color w:val="000000"/>
          <w:shd w:val="clear" w:color="auto" w:fill="FFFFFF"/>
          <w:lang w:eastAsia="es-ES"/>
        </w:rPr>
        <w:t>ón tarda un máximo de 24</w:t>
      </w:r>
      <w:r w:rsidR="00E27628" w:rsidRPr="00E27628">
        <w:rPr>
          <w:rFonts w:ascii="Calibri" w:eastAsia="Times New Roman" w:hAnsi="Calibri" w:cs="Times New Roman"/>
          <w:color w:val="000000"/>
          <w:shd w:val="clear" w:color="auto" w:fill="FFFFFF"/>
          <w:lang w:eastAsia="es-ES"/>
        </w:rPr>
        <w:t xml:space="preserve"> horas</w:t>
      </w:r>
      <w:r w:rsidRPr="00E27628">
        <w:rPr>
          <w:rFonts w:ascii="Calibri" w:eastAsia="Times New Roman" w:hAnsi="Calibri" w:cs="Times New Roman"/>
          <w:color w:val="000000"/>
          <w:shd w:val="clear" w:color="auto" w:fill="FFFFFF"/>
          <w:lang w:eastAsia="es-ES"/>
        </w:rPr>
        <w:t>.</w:t>
      </w:r>
      <w:r w:rsidRPr="00E27628">
        <w:rPr>
          <w:rFonts w:ascii="Calibri" w:eastAsia="Times New Roman" w:hAnsi="Calibri" w:cs="Times New Roman"/>
          <w:color w:val="000000"/>
          <w:lang w:eastAsia="es-ES"/>
        </w:rPr>
        <w:br/>
      </w:r>
    </w:p>
    <w:p w14:paraId="740243FA" w14:textId="77777777" w:rsidR="00E27628" w:rsidRDefault="003000C8" w:rsidP="0037510C">
      <w:pPr>
        <w:pStyle w:val="Prrafodelista"/>
        <w:numPr>
          <w:ilvl w:val="0"/>
          <w:numId w:val="3"/>
        </w:numPr>
        <w:shd w:val="clear" w:color="auto" w:fill="FFFFFF"/>
        <w:spacing w:after="100" w:afterAutospacing="1" w:line="240" w:lineRule="auto"/>
        <w:jc w:val="both"/>
        <w:outlineLvl w:val="0"/>
        <w:rPr>
          <w:rFonts w:ascii="Calibri" w:eastAsia="Times New Roman" w:hAnsi="Calibri" w:cs="Times New Roman"/>
          <w:color w:val="000000"/>
          <w:shd w:val="clear" w:color="auto" w:fill="FFFFFF"/>
          <w:lang w:eastAsia="es-ES"/>
        </w:rPr>
      </w:pPr>
      <w:r w:rsidRPr="00E27628">
        <w:rPr>
          <w:rFonts w:ascii="Calibri" w:eastAsia="Times New Roman" w:hAnsi="Calibri" w:cs="Times New Roman"/>
          <w:color w:val="000000"/>
          <w:shd w:val="clear" w:color="auto" w:fill="FFFFFF"/>
          <w:lang w:eastAsia="es-ES"/>
        </w:rPr>
        <w:t xml:space="preserve"> Usted de manera directa será quien cobre la renta mes con mes. Llegado el caso que el arrendatario incumpla, tendrá que notificarnos</w:t>
      </w:r>
      <w:r w:rsidR="0091328C" w:rsidRPr="00E27628">
        <w:rPr>
          <w:rFonts w:ascii="Calibri" w:eastAsia="Times New Roman" w:hAnsi="Calibri" w:cs="Times New Roman"/>
          <w:color w:val="000000"/>
          <w:shd w:val="clear" w:color="auto" w:fill="FFFFFF"/>
          <w:lang w:eastAsia="es-ES"/>
        </w:rPr>
        <w:t xml:space="preserve"> al primer mes del incumplimiento </w:t>
      </w:r>
      <w:r w:rsidRPr="00E27628">
        <w:rPr>
          <w:rFonts w:ascii="Calibri" w:eastAsia="Times New Roman" w:hAnsi="Calibri" w:cs="Times New Roman"/>
          <w:color w:val="000000"/>
          <w:shd w:val="clear" w:color="auto" w:fill="FFFFFF"/>
          <w:lang w:eastAsia="es-ES"/>
        </w:rPr>
        <w:t xml:space="preserve"> ya sea por teléfono, correo electrónico o de manera personal, dicho incumplimiento.</w:t>
      </w:r>
    </w:p>
    <w:p w14:paraId="15F6CD0D" w14:textId="77777777" w:rsidR="0037510C" w:rsidRPr="0037510C" w:rsidRDefault="0037510C" w:rsidP="0037510C">
      <w:pPr>
        <w:pStyle w:val="Prrafodelista"/>
        <w:shd w:val="clear" w:color="auto" w:fill="FFFFFF"/>
        <w:spacing w:after="100" w:afterAutospacing="1" w:line="240" w:lineRule="auto"/>
        <w:ind w:left="480"/>
        <w:jc w:val="both"/>
        <w:outlineLvl w:val="0"/>
        <w:rPr>
          <w:rFonts w:ascii="Calibri" w:eastAsia="Times New Roman" w:hAnsi="Calibri" w:cs="Times New Roman"/>
          <w:color w:val="000000"/>
          <w:shd w:val="clear" w:color="auto" w:fill="FFFFFF"/>
          <w:lang w:eastAsia="es-ES"/>
        </w:rPr>
      </w:pPr>
    </w:p>
    <w:p w14:paraId="38252FAF" w14:textId="77777777" w:rsidR="00E27628" w:rsidRPr="00E27628" w:rsidRDefault="003000C8" w:rsidP="00E27628">
      <w:pPr>
        <w:pStyle w:val="Prrafodelista"/>
        <w:numPr>
          <w:ilvl w:val="0"/>
          <w:numId w:val="3"/>
        </w:numPr>
        <w:shd w:val="clear" w:color="auto" w:fill="FFFFFF"/>
        <w:spacing w:before="100" w:beforeAutospacing="1" w:after="100" w:afterAutospacing="1" w:line="240" w:lineRule="auto"/>
        <w:jc w:val="both"/>
        <w:outlineLvl w:val="0"/>
        <w:rPr>
          <w:rFonts w:ascii="Calibri" w:eastAsia="Times New Roman" w:hAnsi="Calibri" w:cs="Times New Roman"/>
          <w:b/>
          <w:bCs/>
          <w:color w:val="000000"/>
          <w:kern w:val="36"/>
          <w:lang w:eastAsia="es-ES"/>
        </w:rPr>
      </w:pPr>
      <w:r w:rsidRPr="00E27628">
        <w:rPr>
          <w:rFonts w:ascii="Calibri" w:eastAsia="Times New Roman" w:hAnsi="Calibri" w:cs="Times New Roman"/>
          <w:color w:val="000000"/>
          <w:shd w:val="clear" w:color="auto" w:fill="FFFFFF"/>
          <w:lang w:eastAsia="es-ES"/>
        </w:rPr>
        <w:t>Nosotros inmediatamente que recibamos la notificación de incumplimiento, iniciaremos la cobranza de la renta de manera extrajudicial, en dicha etapa que durará 30 días, nuestros abogados, contactaran al arrendatario, al fiador y a sus referencias, telefónicamente; y a través de cartas, e-mails, así como visitas personales, para requerirles el pago de las rentas y servicios</w:t>
      </w:r>
      <w:r w:rsidR="00E27628">
        <w:rPr>
          <w:rFonts w:ascii="Calibri" w:eastAsia="Times New Roman" w:hAnsi="Calibri" w:cs="Times New Roman"/>
          <w:color w:val="000000"/>
          <w:shd w:val="clear" w:color="auto" w:fill="FFFFFF"/>
          <w:lang w:eastAsia="es-ES"/>
        </w:rPr>
        <w:t>.</w:t>
      </w:r>
    </w:p>
    <w:p w14:paraId="05A31CC0" w14:textId="77777777" w:rsidR="00E27628" w:rsidRPr="00E27628" w:rsidRDefault="00E27628" w:rsidP="00E27628">
      <w:pPr>
        <w:pStyle w:val="Prrafodelista"/>
        <w:rPr>
          <w:rFonts w:ascii="Calibri" w:eastAsia="Times New Roman" w:hAnsi="Calibri" w:cs="Times New Roman"/>
          <w:color w:val="000000"/>
          <w:lang w:eastAsia="es-ES"/>
        </w:rPr>
      </w:pPr>
    </w:p>
    <w:p w14:paraId="5D92B2DC" w14:textId="77777777" w:rsidR="003000C8" w:rsidRPr="00E27628" w:rsidRDefault="003000C8" w:rsidP="00E27628">
      <w:pPr>
        <w:pStyle w:val="Prrafodelista"/>
        <w:numPr>
          <w:ilvl w:val="0"/>
          <w:numId w:val="3"/>
        </w:numPr>
        <w:shd w:val="clear" w:color="auto" w:fill="FFFFFF"/>
        <w:spacing w:before="100" w:beforeAutospacing="1" w:after="100" w:afterAutospacing="1" w:line="240" w:lineRule="auto"/>
        <w:jc w:val="both"/>
        <w:outlineLvl w:val="0"/>
        <w:rPr>
          <w:rFonts w:ascii="Calibri" w:eastAsia="Times New Roman" w:hAnsi="Calibri" w:cs="Times New Roman"/>
          <w:b/>
          <w:bCs/>
          <w:color w:val="000000"/>
          <w:kern w:val="36"/>
          <w:lang w:eastAsia="es-ES"/>
        </w:rPr>
      </w:pPr>
      <w:r w:rsidRPr="00E27628">
        <w:rPr>
          <w:rFonts w:ascii="Calibri" w:eastAsia="Times New Roman" w:hAnsi="Calibri" w:cs="Times New Roman"/>
          <w:color w:val="000000"/>
          <w:shd w:val="clear" w:color="auto" w:fill="FFFFFF"/>
          <w:lang w:eastAsia="es-ES"/>
        </w:rPr>
        <w:t>Concluido dicho período, una vez que el arrendatario incumpla el pago de un segundo mes de renta, procederemos judicialmente, es decir, iniciaremos el Juicio correspondiente en su contra, ante el juzgado competente, l</w:t>
      </w:r>
      <w:r w:rsidR="00E27628">
        <w:rPr>
          <w:rFonts w:ascii="Calibri" w:eastAsia="Times New Roman" w:hAnsi="Calibri" w:cs="Times New Roman"/>
          <w:color w:val="000000"/>
          <w:shd w:val="clear" w:color="auto" w:fill="FFFFFF"/>
          <w:lang w:eastAsia="es-ES"/>
        </w:rPr>
        <w:t xml:space="preserve">e notificaremos de la demanda  donde le requeriremos al Juez </w:t>
      </w:r>
      <w:r w:rsidRPr="00E27628">
        <w:rPr>
          <w:rFonts w:ascii="Calibri" w:eastAsia="Times New Roman" w:hAnsi="Calibri" w:cs="Times New Roman"/>
          <w:color w:val="000000"/>
          <w:shd w:val="clear" w:color="auto" w:fill="FFFFFF"/>
          <w:lang w:eastAsia="es-ES"/>
        </w:rPr>
        <w:t xml:space="preserve">la desocupación del inmueble, </w:t>
      </w:r>
      <w:r w:rsidR="00E27628">
        <w:rPr>
          <w:rFonts w:ascii="Calibri" w:eastAsia="Times New Roman" w:hAnsi="Calibri" w:cs="Times New Roman"/>
          <w:color w:val="000000"/>
          <w:shd w:val="clear" w:color="auto" w:fill="FFFFFF"/>
          <w:lang w:eastAsia="es-ES"/>
        </w:rPr>
        <w:t xml:space="preserve">al mismo tiempo </w:t>
      </w:r>
      <w:r w:rsidRPr="00E27628">
        <w:rPr>
          <w:rFonts w:ascii="Calibri" w:eastAsia="Times New Roman" w:hAnsi="Calibri" w:cs="Times New Roman"/>
          <w:color w:val="000000"/>
          <w:shd w:val="clear" w:color="auto" w:fill="FFFFFF"/>
          <w:lang w:eastAsia="es-ES"/>
        </w:rPr>
        <w:t>embargaremos bienes suficientes de su propiedad para garantizar el pago.</w:t>
      </w:r>
    </w:p>
    <w:p w14:paraId="5FE49C34" w14:textId="77777777" w:rsidR="00E42886" w:rsidRDefault="00791B75" w:rsidP="00A031A1">
      <w:pPr>
        <w:pStyle w:val="NormalWeb"/>
        <w:shd w:val="clear" w:color="auto" w:fill="FFFFFF"/>
        <w:jc w:val="both"/>
        <w:rPr>
          <w:rFonts w:ascii="Calibri" w:hAnsi="Calibri"/>
          <w:color w:val="000000"/>
          <w:sz w:val="22"/>
          <w:szCs w:val="22"/>
        </w:rPr>
      </w:pPr>
      <w:r>
        <w:rPr>
          <w:rFonts w:ascii="Calibri" w:hAnsi="Calibri"/>
          <w:color w:val="000000"/>
          <w:sz w:val="22"/>
          <w:szCs w:val="22"/>
        </w:rPr>
        <w:t>*</w:t>
      </w:r>
      <w:r w:rsidR="003000C8" w:rsidRPr="00E27628">
        <w:rPr>
          <w:rFonts w:ascii="Calibri" w:hAnsi="Calibri"/>
          <w:color w:val="000000"/>
          <w:sz w:val="22"/>
          <w:szCs w:val="22"/>
        </w:rPr>
        <w:t>Su póliza también cubre, la elaboración del contrato, además si lo desea, éste puede firmarse en nuestro despacho jurídico, así el arrendatario estará enterado de que sus abogados están al tanto de su inmueble y de la situación jurídica del mismo.</w:t>
      </w:r>
    </w:p>
    <w:p w14:paraId="60496183" w14:textId="77777777" w:rsidR="00710BDD" w:rsidRDefault="00710BDD" w:rsidP="005F178D">
      <w:pPr>
        <w:rPr>
          <w:lang w:eastAsia="es-ES"/>
        </w:rPr>
      </w:pPr>
    </w:p>
    <w:p w14:paraId="7A2ECAA2" w14:textId="77777777" w:rsidR="00710BDD" w:rsidRDefault="00BA7374" w:rsidP="00710BDD">
      <w:pPr>
        <w:rPr>
          <w:b/>
          <w:lang w:eastAsia="es-ES"/>
        </w:rPr>
      </w:pPr>
      <w:r>
        <w:rPr>
          <w:b/>
          <w:sz w:val="28"/>
          <w:szCs w:val="28"/>
          <w:lang w:eastAsia="es-ES"/>
        </w:rPr>
        <w:t xml:space="preserve"> COSTO UNICO DE $1,200.00 DEL INSTRUMENTO JURIDICO DEL ARRENDAMIENTO.</w:t>
      </w:r>
      <w:bookmarkStart w:id="0" w:name="_GoBack"/>
      <w:bookmarkEnd w:id="0"/>
    </w:p>
    <w:p w14:paraId="7020A634" w14:textId="77777777" w:rsidR="00710BDD" w:rsidRDefault="00710BDD" w:rsidP="005F178D">
      <w:pPr>
        <w:rPr>
          <w:lang w:eastAsia="es-ES"/>
        </w:rPr>
      </w:pPr>
    </w:p>
    <w:p w14:paraId="2F9514C0" w14:textId="77777777" w:rsidR="009B0DBC" w:rsidRPr="005F178D" w:rsidRDefault="009B0DBC" w:rsidP="005F178D">
      <w:pPr>
        <w:rPr>
          <w:lang w:eastAsia="es-ES"/>
        </w:rPr>
      </w:pPr>
      <w:r>
        <w:rPr>
          <w:lang w:eastAsia="es-ES"/>
        </w:rPr>
        <w:t>NOTA: con independencia a tener póliza jurídica o no, manejamos todos los asuntos Civiles, Mercantiles y Penales.</w:t>
      </w:r>
    </w:p>
    <w:sectPr w:rsidR="009B0DBC" w:rsidRPr="005F178D" w:rsidSect="00710BDD">
      <w:headerReference w:type="default" r:id="rId8"/>
      <w:footerReference w:type="default" r:id="rId9"/>
      <w:pgSz w:w="11906" w:h="16838"/>
      <w:pgMar w:top="794" w:right="1274" w:bottom="1134" w:left="851" w:header="284" w:footer="709" w:gutter="0"/>
      <w:pgBorders w:offsetFrom="page">
        <w:right w:val="thinThickMediumGap"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E7986" w14:textId="77777777" w:rsidR="00205CAD" w:rsidRDefault="00205CAD" w:rsidP="0035240A">
      <w:pPr>
        <w:spacing w:after="0" w:line="240" w:lineRule="auto"/>
      </w:pPr>
      <w:r>
        <w:separator/>
      </w:r>
    </w:p>
  </w:endnote>
  <w:endnote w:type="continuationSeparator" w:id="0">
    <w:p w14:paraId="58E2C0D1" w14:textId="77777777" w:rsidR="00205CAD" w:rsidRDefault="00205CAD" w:rsidP="0035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FD2C" w14:textId="77777777" w:rsidR="0035240A" w:rsidRDefault="006D01EB" w:rsidP="00791B75">
    <w:pPr>
      <w:pStyle w:val="Piedepgina"/>
      <w:jc w:val="center"/>
      <w:rPr>
        <w:noProof/>
        <w:lang w:val="es-MX" w:eastAsia="zh-TW"/>
      </w:rPr>
    </w:pPr>
    <w:r>
      <w:rPr>
        <w:noProof/>
        <w:lang w:val="es-MX" w:eastAsia="zh-TW"/>
      </w:rPr>
      <w:t>CALLE DE LOS TRONCOS 150</w:t>
    </w:r>
    <w:r w:rsidR="0068474B">
      <w:rPr>
        <w:noProof/>
        <w:lang w:val="es-MX" w:eastAsia="zh-TW"/>
      </w:rPr>
      <w:t xml:space="preserve"> COL. LOS CEDROS LEON GUANAJUATO TEL</w:t>
    </w:r>
    <w:r w:rsidR="009B0DBC">
      <w:rPr>
        <w:noProof/>
        <w:lang w:val="es-MX" w:eastAsia="zh-TW"/>
      </w:rPr>
      <w:t xml:space="preserve"> 477</w:t>
    </w:r>
    <w:r w:rsidR="0068474B">
      <w:rPr>
        <w:noProof/>
        <w:lang w:val="es-MX" w:eastAsia="zh-TW"/>
      </w:rPr>
      <w:t xml:space="preserve"> 1221737</w:t>
    </w:r>
  </w:p>
  <w:p w14:paraId="7C397F03" w14:textId="77777777" w:rsidR="0068474B" w:rsidRDefault="0068474B" w:rsidP="00791B75">
    <w:pPr>
      <w:pStyle w:val="Piedepgina"/>
      <w:jc w:val="center"/>
    </w:pPr>
    <w:r>
      <w:rPr>
        <w:noProof/>
        <w:lang w:val="es-MX" w:eastAsia="zh-TW"/>
      </w:rPr>
      <w:t>E-MAIL. Lic.patriciapedrajo@yahoo.com</w:t>
    </w:r>
    <w:r w:rsidR="006D01EB">
      <w:rPr>
        <w:noProof/>
        <w:lang w:val="es-MX" w:eastAsia="zh-TW"/>
      </w:rPr>
      <w:t>.mx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266BF" w14:textId="77777777" w:rsidR="00205CAD" w:rsidRDefault="00205CAD" w:rsidP="0035240A">
      <w:pPr>
        <w:spacing w:after="0" w:line="240" w:lineRule="auto"/>
      </w:pPr>
      <w:r>
        <w:separator/>
      </w:r>
    </w:p>
  </w:footnote>
  <w:footnote w:type="continuationSeparator" w:id="0">
    <w:p w14:paraId="73071A9E" w14:textId="77777777" w:rsidR="00205CAD" w:rsidRDefault="00205CAD" w:rsidP="003524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B098" w14:textId="77777777" w:rsidR="0035240A" w:rsidRDefault="0035240A" w:rsidP="0035240A">
    <w:pPr>
      <w:pStyle w:val="Encabezado"/>
      <w:jc w:val="center"/>
    </w:pPr>
    <w:r w:rsidRPr="0035240A">
      <w:rPr>
        <w:noProof/>
        <w:lang w:val="es-ES_tradnl" w:eastAsia="es-ES_tradnl"/>
      </w:rPr>
      <w:drawing>
        <wp:inline distT="0" distB="0" distL="0" distR="0" wp14:anchorId="67B4DF4F" wp14:editId="20E7BB7C">
          <wp:extent cx="2838450" cy="457200"/>
          <wp:effectExtent l="0" t="0" r="0" b="0"/>
          <wp:docPr id="1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8D52"/>
      </v:shape>
    </w:pict>
  </w:numPicBullet>
  <w:abstractNum w:abstractNumId="0">
    <w:nsid w:val="2B092828"/>
    <w:multiLevelType w:val="hybridMultilevel"/>
    <w:tmpl w:val="55B43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075CD1"/>
    <w:multiLevelType w:val="hybridMultilevel"/>
    <w:tmpl w:val="D358867A"/>
    <w:lvl w:ilvl="0" w:tplc="BD0CF602">
      <w:start w:val="1"/>
      <w:numFmt w:val="decimal"/>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
    <w:nsid w:val="45284428"/>
    <w:multiLevelType w:val="hybridMultilevel"/>
    <w:tmpl w:val="68CCBF22"/>
    <w:lvl w:ilvl="0" w:tplc="B76882E8">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nsid w:val="63487DC2"/>
    <w:multiLevelType w:val="hybridMultilevel"/>
    <w:tmpl w:val="56E86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363069"/>
    <w:multiLevelType w:val="hybridMultilevel"/>
    <w:tmpl w:val="C3AE7AB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6"/>
    <w:rsid w:val="000151D4"/>
    <w:rsid w:val="00024615"/>
    <w:rsid w:val="0007091A"/>
    <w:rsid w:val="00072CE2"/>
    <w:rsid w:val="000A6C2A"/>
    <w:rsid w:val="00142048"/>
    <w:rsid w:val="001472B6"/>
    <w:rsid w:val="001A1034"/>
    <w:rsid w:val="001C1F70"/>
    <w:rsid w:val="001C26F8"/>
    <w:rsid w:val="001D0236"/>
    <w:rsid w:val="001F1750"/>
    <w:rsid w:val="001F5361"/>
    <w:rsid w:val="00205CAD"/>
    <w:rsid w:val="00234A46"/>
    <w:rsid w:val="002B75CC"/>
    <w:rsid w:val="003000C8"/>
    <w:rsid w:val="003103C2"/>
    <w:rsid w:val="0035240A"/>
    <w:rsid w:val="00364423"/>
    <w:rsid w:val="0037510C"/>
    <w:rsid w:val="0039793B"/>
    <w:rsid w:val="00407664"/>
    <w:rsid w:val="00463976"/>
    <w:rsid w:val="004A6741"/>
    <w:rsid w:val="004E6694"/>
    <w:rsid w:val="0052048E"/>
    <w:rsid w:val="005572C9"/>
    <w:rsid w:val="005A6492"/>
    <w:rsid w:val="005D1A96"/>
    <w:rsid w:val="005F178D"/>
    <w:rsid w:val="006273A2"/>
    <w:rsid w:val="00630490"/>
    <w:rsid w:val="00647B6F"/>
    <w:rsid w:val="0068474B"/>
    <w:rsid w:val="00697F03"/>
    <w:rsid w:val="006A69C6"/>
    <w:rsid w:val="006D01EB"/>
    <w:rsid w:val="006E35B7"/>
    <w:rsid w:val="006E43F8"/>
    <w:rsid w:val="006E5609"/>
    <w:rsid w:val="00710BDD"/>
    <w:rsid w:val="00745F70"/>
    <w:rsid w:val="00791B75"/>
    <w:rsid w:val="007929E7"/>
    <w:rsid w:val="007A03EE"/>
    <w:rsid w:val="007B53A7"/>
    <w:rsid w:val="007D5184"/>
    <w:rsid w:val="0081009B"/>
    <w:rsid w:val="00835E4B"/>
    <w:rsid w:val="00845FB5"/>
    <w:rsid w:val="00887DFF"/>
    <w:rsid w:val="00892B7A"/>
    <w:rsid w:val="008A2306"/>
    <w:rsid w:val="008B6149"/>
    <w:rsid w:val="00911C78"/>
    <w:rsid w:val="0091328C"/>
    <w:rsid w:val="009A28C4"/>
    <w:rsid w:val="009B0DBC"/>
    <w:rsid w:val="00A031A1"/>
    <w:rsid w:val="00A406E4"/>
    <w:rsid w:val="00A41F12"/>
    <w:rsid w:val="00A67A46"/>
    <w:rsid w:val="00AD700E"/>
    <w:rsid w:val="00BA6A6B"/>
    <w:rsid w:val="00BA7374"/>
    <w:rsid w:val="00BB3F25"/>
    <w:rsid w:val="00BF3AC5"/>
    <w:rsid w:val="00C41BC9"/>
    <w:rsid w:val="00C912F2"/>
    <w:rsid w:val="00D13814"/>
    <w:rsid w:val="00D33FEC"/>
    <w:rsid w:val="00E27628"/>
    <w:rsid w:val="00E42886"/>
    <w:rsid w:val="00E97B80"/>
    <w:rsid w:val="00EE7DDE"/>
    <w:rsid w:val="00EF525A"/>
    <w:rsid w:val="00F06650"/>
    <w:rsid w:val="00F267F6"/>
    <w:rsid w:val="00F566E9"/>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B3EA4"/>
  <w15:docId w15:val="{451C655E-2E4E-473A-ABCB-2D3A6FC2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0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000C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886"/>
    <w:rPr>
      <w:rFonts w:ascii="Tahoma" w:hAnsi="Tahoma" w:cs="Tahoma"/>
      <w:sz w:val="16"/>
      <w:szCs w:val="16"/>
    </w:rPr>
  </w:style>
  <w:style w:type="character" w:customStyle="1" w:styleId="Ttulo1Car">
    <w:name w:val="Título 1 Car"/>
    <w:basedOn w:val="Fuentedeprrafopredeter"/>
    <w:link w:val="Ttulo1"/>
    <w:uiPriority w:val="9"/>
    <w:rsid w:val="003000C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000C8"/>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000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000C8"/>
  </w:style>
  <w:style w:type="paragraph" w:styleId="Prrafodelista">
    <w:name w:val="List Paragraph"/>
    <w:basedOn w:val="Normal"/>
    <w:uiPriority w:val="34"/>
    <w:qFormat/>
    <w:rsid w:val="00EE7DDE"/>
    <w:pPr>
      <w:ind w:left="720"/>
      <w:contextualSpacing/>
    </w:pPr>
  </w:style>
  <w:style w:type="paragraph" w:styleId="Encabezado">
    <w:name w:val="header"/>
    <w:basedOn w:val="Normal"/>
    <w:link w:val="EncabezadoCar"/>
    <w:uiPriority w:val="99"/>
    <w:unhideWhenUsed/>
    <w:rsid w:val="00352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40A"/>
  </w:style>
  <w:style w:type="paragraph" w:styleId="Piedepgina">
    <w:name w:val="footer"/>
    <w:basedOn w:val="Normal"/>
    <w:link w:val="PiedepginaCar"/>
    <w:uiPriority w:val="99"/>
    <w:unhideWhenUsed/>
    <w:rsid w:val="00352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40A"/>
  </w:style>
  <w:style w:type="table" w:styleId="Tablanormal1">
    <w:name w:val="Plain Table 1"/>
    <w:basedOn w:val="Tablanormal"/>
    <w:uiPriority w:val="41"/>
    <w:rsid w:val="00710B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2740">
      <w:bodyDiv w:val="1"/>
      <w:marLeft w:val="0"/>
      <w:marRight w:val="0"/>
      <w:marTop w:val="0"/>
      <w:marBottom w:val="0"/>
      <w:divBdr>
        <w:top w:val="none" w:sz="0" w:space="0" w:color="auto"/>
        <w:left w:val="none" w:sz="0" w:space="0" w:color="auto"/>
        <w:bottom w:val="none" w:sz="0" w:space="0" w:color="auto"/>
        <w:right w:val="none" w:sz="0" w:space="0" w:color="auto"/>
      </w:divBdr>
    </w:div>
    <w:div w:id="232472300">
      <w:bodyDiv w:val="1"/>
      <w:marLeft w:val="0"/>
      <w:marRight w:val="0"/>
      <w:marTop w:val="0"/>
      <w:marBottom w:val="0"/>
      <w:divBdr>
        <w:top w:val="none" w:sz="0" w:space="0" w:color="auto"/>
        <w:left w:val="none" w:sz="0" w:space="0" w:color="auto"/>
        <w:bottom w:val="none" w:sz="0" w:space="0" w:color="auto"/>
        <w:right w:val="none" w:sz="0" w:space="0" w:color="auto"/>
      </w:divBdr>
    </w:div>
    <w:div w:id="934166777">
      <w:bodyDiv w:val="1"/>
      <w:marLeft w:val="0"/>
      <w:marRight w:val="0"/>
      <w:marTop w:val="0"/>
      <w:marBottom w:val="0"/>
      <w:divBdr>
        <w:top w:val="none" w:sz="0" w:space="0" w:color="auto"/>
        <w:left w:val="none" w:sz="0" w:space="0" w:color="auto"/>
        <w:bottom w:val="none" w:sz="0" w:space="0" w:color="auto"/>
        <w:right w:val="none" w:sz="0" w:space="0" w:color="auto"/>
      </w:divBdr>
    </w:div>
    <w:div w:id="1285304811">
      <w:bodyDiv w:val="1"/>
      <w:marLeft w:val="0"/>
      <w:marRight w:val="0"/>
      <w:marTop w:val="0"/>
      <w:marBottom w:val="0"/>
      <w:divBdr>
        <w:top w:val="none" w:sz="0" w:space="0" w:color="auto"/>
        <w:left w:val="none" w:sz="0" w:space="0" w:color="auto"/>
        <w:bottom w:val="none" w:sz="0" w:space="0" w:color="auto"/>
        <w:right w:val="none" w:sz="0" w:space="0" w:color="auto"/>
      </w:divBdr>
    </w:div>
    <w:div w:id="171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7460-A42F-3646-865D-5E8466FE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2</Pages>
  <Words>719</Words>
  <Characters>3957</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dc:creator>
  <cp:lastModifiedBy>Usuario de Microsoft Office</cp:lastModifiedBy>
  <cp:revision>5</cp:revision>
  <cp:lastPrinted>2017-11-07T22:47:00Z</cp:lastPrinted>
  <dcterms:created xsi:type="dcterms:W3CDTF">2019-11-11T17:29:00Z</dcterms:created>
  <dcterms:modified xsi:type="dcterms:W3CDTF">2020-04-03T02:46:00Z</dcterms:modified>
</cp:coreProperties>
</file>